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F942B" w14:textId="7EAA9AD7" w:rsidR="0085175A" w:rsidRDefault="0085175A" w:rsidP="0085175A">
      <w:pPr>
        <w:tabs>
          <w:tab w:val="right" w:pos="9356"/>
          <w:tab w:val="right" w:pos="9639"/>
        </w:tabs>
        <w:ind w:right="2"/>
        <w:rPr>
          <w:rFonts w:ascii="Arial" w:hAnsi="Arial" w:cs="Arial"/>
          <w:b/>
          <w:bCs/>
          <w:sz w:val="28"/>
          <w:highlight w:val="yellow"/>
        </w:rPr>
      </w:pPr>
      <w:bookmarkStart w:id="0" w:name="_Hlk145670493"/>
      <w:bookmarkStart w:id="1" w:name="_Hlk111121651"/>
      <w:bookmarkStart w:id="2" w:name="_Hlk117841894"/>
      <w:bookmarkStart w:id="3" w:name="_Hlk166260577"/>
      <w:r>
        <w:rPr>
          <w:rFonts w:ascii="Arial" w:hAnsi="Arial" w:cs="Arial"/>
          <w:b/>
          <w:bCs/>
          <w:sz w:val="28"/>
        </w:rPr>
        <w:t xml:space="preserve">3GPP TSG RAN WG1 #118 </w:t>
      </w:r>
      <w:r>
        <w:rPr>
          <w:rFonts w:ascii="Arial" w:hAnsi="Arial" w:cs="Arial"/>
          <w:b/>
          <w:bCs/>
          <w:sz w:val="28"/>
        </w:rPr>
        <w:tab/>
        <w:t>R1-2406180</w:t>
      </w:r>
    </w:p>
    <w:p w14:paraId="2D04148F" w14:textId="77777777" w:rsidR="0085175A" w:rsidRPr="00E1378E" w:rsidRDefault="0085175A" w:rsidP="0085175A">
      <w:pPr>
        <w:tabs>
          <w:tab w:val="right" w:pos="9356"/>
          <w:tab w:val="right" w:pos="9639"/>
        </w:tabs>
        <w:ind w:right="2"/>
        <w:rPr>
          <w:rFonts w:ascii="Arial" w:hAnsi="Arial" w:cs="Arial"/>
          <w:b/>
          <w:bCs/>
          <w:sz w:val="28"/>
          <w:lang w:eastAsia="en-US"/>
        </w:rPr>
      </w:pPr>
      <w:r>
        <w:rPr>
          <w:rFonts w:ascii="Arial" w:eastAsia="MS Mincho" w:hAnsi="Arial" w:cs="Arial"/>
          <w:b/>
          <w:bCs/>
          <w:sz w:val="28"/>
          <w:szCs w:val="28"/>
        </w:rPr>
        <w:t>Maastricht, NL, August 19</w:t>
      </w:r>
      <w:r w:rsidRPr="002803C0">
        <w:rPr>
          <w:rFonts w:ascii="Arial" w:eastAsia="MS Mincho" w:hAnsi="Arial" w:cs="Arial"/>
          <w:b/>
          <w:bCs/>
          <w:sz w:val="28"/>
          <w:szCs w:val="28"/>
          <w:vertAlign w:val="superscript"/>
        </w:rPr>
        <w:t>th</w:t>
      </w:r>
      <w:r>
        <w:rPr>
          <w:rFonts w:ascii="Arial" w:eastAsia="MS Mincho" w:hAnsi="Arial" w:cs="Arial"/>
          <w:b/>
          <w:bCs/>
          <w:sz w:val="28"/>
          <w:szCs w:val="28"/>
        </w:rPr>
        <w:t xml:space="preserve"> – 23</w:t>
      </w:r>
      <w:r w:rsidRPr="002803C0">
        <w:rPr>
          <w:rFonts w:ascii="Arial" w:eastAsia="MS Mincho" w:hAnsi="Arial" w:cs="Arial"/>
          <w:b/>
          <w:bCs/>
          <w:sz w:val="28"/>
          <w:szCs w:val="28"/>
          <w:vertAlign w:val="superscript"/>
        </w:rPr>
        <w:t>rd</w:t>
      </w:r>
      <w:r>
        <w:rPr>
          <w:rFonts w:ascii="Arial" w:eastAsia="MS Mincho" w:hAnsi="Arial" w:cs="Arial"/>
          <w:b/>
          <w:bCs/>
          <w:sz w:val="28"/>
          <w:szCs w:val="28"/>
        </w:rPr>
        <w:t>, 2024</w:t>
      </w:r>
    </w:p>
    <w:bookmarkEnd w:id="0"/>
    <w:p w14:paraId="10956AC0" w14:textId="77777777" w:rsidR="0085175A" w:rsidRPr="0052548E" w:rsidRDefault="0085175A" w:rsidP="0085175A">
      <w:pPr>
        <w:rPr>
          <w:szCs w:val="20"/>
        </w:rPr>
      </w:pP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77777777"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Pr="00F232EF">
        <w:rPr>
          <w:rFonts w:ascii="Arial" w:hAnsi="Arial"/>
          <w:b/>
          <w:sz w:val="22"/>
          <w:szCs w:val="20"/>
        </w:rPr>
        <w:t>Discussion on asymmetric DL sTRP/UL mTRP scenarios</w:t>
      </w:r>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1F99756D" w14:textId="77777777" w:rsidR="0085175A" w:rsidRPr="005F6B63" w:rsidRDefault="0085175A" w:rsidP="0085175A">
      <w:pPr>
        <w:pStyle w:val="title1"/>
        <w:ind w:left="425"/>
      </w:pPr>
      <w:r w:rsidRPr="005F6B63">
        <w:rPr>
          <w:rFonts w:hint="eastAsia"/>
        </w:rPr>
        <w:t>I</w:t>
      </w:r>
      <w:r w:rsidRPr="005F6B63">
        <w:t>ntroduction</w:t>
      </w:r>
    </w:p>
    <w:p w14:paraId="5D3A8A99" w14:textId="77777777" w:rsidR="0085175A" w:rsidRDefault="0085175A" w:rsidP="0085175A">
      <w:r>
        <w:t xml:space="preserve">In [1], one of the objectives is to support </w:t>
      </w:r>
      <w:r w:rsidRPr="00616CDB">
        <w:t>asymmetric DL sTRP/UL mTRP deployment scenarios</w:t>
      </w:r>
      <w:r>
        <w:t xml:space="preserve"> to further improve UL throughput. </w:t>
      </w:r>
    </w:p>
    <w:tbl>
      <w:tblPr>
        <w:tblStyle w:val="a5"/>
        <w:tblW w:w="9067" w:type="dxa"/>
        <w:tblLook w:val="04A0" w:firstRow="1" w:lastRow="0" w:firstColumn="1" w:lastColumn="0" w:noHBand="0" w:noVBand="1"/>
      </w:tblPr>
      <w:tblGrid>
        <w:gridCol w:w="9067"/>
      </w:tblGrid>
      <w:tr w:rsidR="0085175A" w14:paraId="2CEFF764" w14:textId="77777777" w:rsidTr="00983428">
        <w:tc>
          <w:tcPr>
            <w:tcW w:w="9067" w:type="dxa"/>
          </w:tcPr>
          <w:p w14:paraId="29E3EBAC" w14:textId="77777777" w:rsidR="0085175A" w:rsidRDefault="0085175A" w:rsidP="00983428">
            <w:r>
              <w:t>5.</w:t>
            </w:r>
            <w:r>
              <w:tab/>
              <w:t xml:space="preserve">Specify enhancement for </w:t>
            </w:r>
            <w:bookmarkStart w:id="4" w:name="OLE_LINK22"/>
            <w:bookmarkStart w:id="5" w:name="OLE_LINK23"/>
            <w:r>
              <w:t>asymmetric DL sTRP/UL mTRP deployment scenarios</w:t>
            </w:r>
            <w:bookmarkEnd w:id="4"/>
            <w:bookmarkEnd w:id="5"/>
            <w:r>
              <w:t>, assuming intra-band intra-DU non-co-located mTRP scenarios, without changing existing cell definition or defining a new cell (e.g. UL-</w:t>
            </w:r>
            <w:r w:rsidRPr="004D1BE5">
              <w:t>only cell), assuming the Rel-17/18 unified TCI framework an</w:t>
            </w:r>
            <w:r>
              <w:t xml:space="preserve">d fully reusing the legacy QCL/UL spatial relation rules, targeting FR1 and FR2 </w:t>
            </w:r>
          </w:p>
          <w:p w14:paraId="27D4E207" w14:textId="77777777" w:rsidR="0085175A" w:rsidRDefault="0085175A" w:rsidP="00983428">
            <w:pPr>
              <w:rPr>
                <w:rFonts w:eastAsiaTheme="minorEastAsia"/>
              </w:rPr>
            </w:pPr>
            <w:r>
              <w:t>a.</w:t>
            </w:r>
            <w:r>
              <w:tab/>
              <w:t>Two closed-loop PC adjustment states for SRS, both separate from PUSCH; and p</w:t>
            </w:r>
            <w:bookmarkStart w:id="6" w:name="_GoBack"/>
            <w:bookmarkEnd w:id="6"/>
            <w:r>
              <w:t>athloss offset configurations for pathloss calculation to UL TRP(s), when the pathloss RS is from DL sTRP.</w:t>
            </w:r>
          </w:p>
        </w:tc>
      </w:tr>
    </w:tbl>
    <w:p w14:paraId="0CF290CC" w14:textId="77777777" w:rsidR="0085175A" w:rsidRDefault="0085175A" w:rsidP="0085175A"/>
    <w:p w14:paraId="50A990F0" w14:textId="69C121D5" w:rsidR="0085175A" w:rsidRDefault="0085175A" w:rsidP="0085175A">
      <w:r>
        <w:t xml:space="preserve">Great progress has been achieved in RAN1#117 meeting. In this </w:t>
      </w:r>
      <w:r w:rsidR="001848D4">
        <w:rPr>
          <w:rFonts w:hint="eastAsia"/>
        </w:rPr>
        <w:t>con</w:t>
      </w:r>
      <w:r w:rsidR="001848D4">
        <w:t>tribution</w:t>
      </w:r>
      <w:r>
        <w:t>, we provide our opinions on FFS points and potential enhancements to support asymmetric DL sTRP/UL mTRP deployment scenarios.</w:t>
      </w:r>
    </w:p>
    <w:p w14:paraId="142A352F" w14:textId="77777777" w:rsidR="0085175A" w:rsidRDefault="0085175A" w:rsidP="0085175A">
      <w:pPr>
        <w:pStyle w:val="title1"/>
        <w:ind w:left="425"/>
      </w:pPr>
      <w:r>
        <w:t xml:space="preserve">TCI state </w:t>
      </w:r>
      <w:r>
        <w:rPr>
          <w:rFonts w:hint="eastAsia"/>
        </w:rPr>
        <w:t>frame</w:t>
      </w:r>
      <w:r>
        <w:t>work to</w:t>
      </w:r>
      <w:bookmarkStart w:id="7" w:name="OLE_LINK14"/>
      <w:bookmarkStart w:id="8" w:name="OLE_LINK15"/>
      <w:r>
        <w:t xml:space="preserve"> support </w:t>
      </w:r>
      <w:bookmarkStart w:id="9" w:name="_Hlk166243152"/>
      <w:r w:rsidRPr="00693295">
        <w:t>asymmetric DL sTRP/UL mTRP</w:t>
      </w:r>
      <w:bookmarkEnd w:id="9"/>
    </w:p>
    <w:tbl>
      <w:tblPr>
        <w:tblStyle w:val="a5"/>
        <w:tblW w:w="0" w:type="auto"/>
        <w:tblLook w:val="04A0" w:firstRow="1" w:lastRow="0" w:firstColumn="1" w:lastColumn="0" w:noHBand="0" w:noVBand="1"/>
      </w:tblPr>
      <w:tblGrid>
        <w:gridCol w:w="9060"/>
      </w:tblGrid>
      <w:tr w:rsidR="0085175A" w14:paraId="6D3C10EC" w14:textId="77777777" w:rsidTr="00983428">
        <w:tc>
          <w:tcPr>
            <w:tcW w:w="9060" w:type="dxa"/>
          </w:tcPr>
          <w:bookmarkEnd w:id="7"/>
          <w:bookmarkEnd w:id="8"/>
          <w:p w14:paraId="3247186D" w14:textId="77777777" w:rsidR="0085175A" w:rsidRDefault="0085175A" w:rsidP="00983428">
            <w:pPr>
              <w:pStyle w:val="proposal"/>
              <w:numPr>
                <w:ilvl w:val="0"/>
                <w:numId w:val="0"/>
              </w:numPr>
            </w:pPr>
            <w:r w:rsidRPr="0084140D">
              <w:rPr>
                <w:rFonts w:hint="eastAsia"/>
                <w:highlight w:val="green"/>
              </w:rPr>
              <w:t>A</w:t>
            </w:r>
            <w:r w:rsidRPr="0084140D">
              <w:rPr>
                <w:highlight w:val="green"/>
              </w:rPr>
              <w:t>greement</w:t>
            </w:r>
          </w:p>
          <w:p w14:paraId="6C80EAF5" w14:textId="77777777" w:rsidR="0085175A" w:rsidRDefault="0085175A" w:rsidP="00983428">
            <w:r>
              <w:rPr>
                <w:rFonts w:hint="eastAsia"/>
              </w:rPr>
              <w:t>F</w:t>
            </w:r>
            <w:bookmarkStart w:id="10" w:name="OLE_LINK4"/>
            <w:bookmarkStart w:id="11" w:name="OLE_LINK5"/>
            <w:r>
              <w:rPr>
                <w:rFonts w:hint="eastAsia"/>
              </w:rPr>
              <w:t>or the asymmetric DL sTRP/UL mTRP deployment scenarios</w:t>
            </w:r>
            <w:bookmarkEnd w:id="10"/>
            <w:bookmarkEnd w:id="11"/>
            <w:r>
              <w:rPr>
                <w:rFonts w:hint="eastAsia"/>
              </w:rPr>
              <w:t xml:space="preserve">, separate DL/UL TCI state mode of Rel-17/18 unified TCI framework can be configured for both FR1 and FR2.  </w:t>
            </w:r>
          </w:p>
          <w:p w14:paraId="28C29F48" w14:textId="77777777" w:rsidR="0085175A" w:rsidRDefault="0085175A" w:rsidP="00983428">
            <w:r>
              <w:t>- Joint TCI state mode can be configured at least for FR1.</w:t>
            </w:r>
          </w:p>
          <w:p w14:paraId="4D6564BF" w14:textId="77777777" w:rsidR="0085175A" w:rsidRDefault="0085175A" w:rsidP="00983428"/>
          <w:p w14:paraId="45D6DA30" w14:textId="77777777" w:rsidR="0085175A" w:rsidRDefault="0085175A" w:rsidP="00983428">
            <w:r>
              <w:rPr>
                <w:rFonts w:hint="eastAsia"/>
              </w:rPr>
              <w:t>Conclusion</w:t>
            </w:r>
          </w:p>
          <w:p w14:paraId="5E7D455E" w14:textId="77777777" w:rsidR="0085175A" w:rsidRDefault="0085175A" w:rsidP="00983428">
            <w:r>
              <w:t>For the asymmetric DL sTRP/UL mTRP deployment scenario, reuse the rel-17 unified TCI/ICBM and rel-18 unified TCI framework:</w:t>
            </w:r>
          </w:p>
          <w:p w14:paraId="06DB1080" w14:textId="77777777" w:rsidR="0085175A" w:rsidRDefault="0085175A" w:rsidP="00983428">
            <w:r>
              <w:rPr>
                <w:rFonts w:hint="eastAsia"/>
              </w:rPr>
              <w:t>•</w:t>
            </w:r>
            <w:r>
              <w:t xml:space="preserve"> When rel-17 unified TCI/ICBM is configured:</w:t>
            </w:r>
          </w:p>
          <w:p w14:paraId="1D14C0D0" w14:textId="77777777" w:rsidR="0085175A" w:rsidRDefault="0085175A" w:rsidP="00983428">
            <w:pPr>
              <w:ind w:leftChars="100" w:left="200"/>
            </w:pPr>
            <w:r>
              <w:t>o For FR1: one joint TCI state or {one DL TCI state + one UL TCI state} can be applied.</w:t>
            </w:r>
          </w:p>
          <w:p w14:paraId="4035BBE3" w14:textId="77777777" w:rsidR="0085175A" w:rsidRDefault="0085175A" w:rsidP="00983428">
            <w:pPr>
              <w:ind w:leftChars="100" w:left="200"/>
            </w:pPr>
            <w:r>
              <w:t>o For FR2: {one DL TCI state + one UL TCI state} can be applied.</w:t>
            </w:r>
          </w:p>
          <w:p w14:paraId="6875C283" w14:textId="77777777" w:rsidR="0085175A" w:rsidRDefault="0085175A" w:rsidP="00983428">
            <w:r>
              <w:rPr>
                <w:rFonts w:hint="eastAsia"/>
              </w:rPr>
              <w:t>•</w:t>
            </w:r>
            <w:r>
              <w:t xml:space="preserve"> When rel-18 unified TCI is configured:</w:t>
            </w:r>
          </w:p>
          <w:p w14:paraId="08B40DA2" w14:textId="77777777" w:rsidR="0085175A" w:rsidRDefault="0085175A" w:rsidP="00983428">
            <w:pPr>
              <w:ind w:leftChars="100" w:left="200"/>
            </w:pPr>
            <w:r>
              <w:t>o For FR1: up to two joint TCI states or {one DL TCI state + up to two UL TCI state} can be applied.</w:t>
            </w:r>
          </w:p>
          <w:p w14:paraId="7E7BC4DB" w14:textId="77777777" w:rsidR="0085175A" w:rsidRDefault="0085175A" w:rsidP="00983428">
            <w:pPr>
              <w:ind w:leftChars="100" w:left="200"/>
            </w:pPr>
            <w:r>
              <w:t>o For FR2: {one DL TCI state + up to two UL TCI states} can be applied.</w:t>
            </w:r>
          </w:p>
        </w:tc>
      </w:tr>
    </w:tbl>
    <w:p w14:paraId="3462283E" w14:textId="77777777" w:rsidR="0085175A" w:rsidRDefault="0085175A" w:rsidP="0085175A"/>
    <w:p w14:paraId="34AEABC4" w14:textId="77777777" w:rsidR="0085175A" w:rsidRDefault="0085175A" w:rsidP="0085175A">
      <w:r>
        <w:t>In last meeting</w:t>
      </w:r>
      <w:r>
        <w:rPr>
          <w:rFonts w:hint="eastAsia"/>
        </w:rPr>
        <w:t>,</w:t>
      </w:r>
      <w:r>
        <w:t xml:space="preserve"> </w:t>
      </w:r>
      <w:r>
        <w:rPr>
          <w:rFonts w:hint="eastAsia"/>
        </w:rPr>
        <w:t>i</w:t>
      </w:r>
      <w:r>
        <w:t>t has been concluded that up to two joint TCI states or {one DL TCI state + up to two UL TCI state} for FR1 can be applied and {one DL TCI state + up to two UL TCI states} for FR2 can be applied for R</w:t>
      </w:r>
      <w:r>
        <w:rPr>
          <w:rFonts w:hint="eastAsia"/>
        </w:rPr>
        <w:t>e</w:t>
      </w:r>
      <w:r>
        <w:t>l-18 unified TCI for the asymmetric DL sTRP/UL mTRP deployment scenario. To support single DL TCI state application, further clarification is required because it is different from Rel-18 TCI state framework</w:t>
      </w:r>
      <w:r>
        <w:rPr>
          <w:rFonts w:hint="eastAsia"/>
        </w:rPr>
        <w:t>.</w:t>
      </w:r>
      <w:r>
        <w:t xml:space="preserve"> </w:t>
      </w:r>
    </w:p>
    <w:p w14:paraId="2C003E7E" w14:textId="296CF119" w:rsidR="0085175A" w:rsidRDefault="0085175A" w:rsidP="0085175A">
      <w:r w:rsidRPr="00DE517E">
        <w:lastRenderedPageBreak/>
        <w:t xml:space="preserve">Whether to reuse two indicated DL TCI states </w:t>
      </w:r>
      <w:r w:rsidR="000A4B89" w:rsidRPr="00DE517E">
        <w:rPr>
          <w:rFonts w:hint="eastAsia"/>
        </w:rPr>
        <w:t>frame</w:t>
      </w:r>
      <w:r w:rsidR="000A4B89" w:rsidRPr="00DE517E">
        <w:t xml:space="preserve">work </w:t>
      </w:r>
      <w:r w:rsidRPr="00DE517E">
        <w:t xml:space="preserve">in Rel-18 for the asymmetric DL sTRP/UL mTRP deployment scenario should be further discussed because </w:t>
      </w:r>
      <w:r w:rsidR="00CE6A8B" w:rsidRPr="00DE517E">
        <w:t xml:space="preserve">it may go beyond the </w:t>
      </w:r>
      <w:r w:rsidRPr="00DE517E">
        <w:t xml:space="preserve">UE capability, even though single DL TCI state application for DL transmission can be achieved by the higher layer parameter transmission configuration indication for PDCCH and TCI selection field indication in DCI for PDSCH by selecting the applied DL TCI state of two indicated TCI states. As shown in </w:t>
      </w:r>
      <w:r w:rsidRPr="00DE517E">
        <w:fldChar w:fldCharType="begin"/>
      </w:r>
      <w:r w:rsidRPr="00DE517E">
        <w:instrText xml:space="preserve"> REF _Ref174093436 \r \h </w:instrText>
      </w:r>
      <w:r w:rsidR="00DE517E">
        <w:instrText xml:space="preserve"> \* MERGEFORMAT </w:instrText>
      </w:r>
      <w:r w:rsidRPr="00DE517E">
        <w:fldChar w:fldCharType="separate"/>
      </w:r>
      <w:r w:rsidRPr="00DE517E">
        <w:t>Figure 1</w:t>
      </w:r>
      <w:r w:rsidRPr="00DE517E">
        <w:fldChar w:fldCharType="end"/>
      </w:r>
      <w:r w:rsidRPr="00DE517E">
        <w:rPr>
          <w:rFonts w:hint="eastAsia"/>
        </w:rPr>
        <w:t>,</w:t>
      </w:r>
      <w:r w:rsidRPr="00DE517E">
        <w:t xml:space="preserve"> two indicated DL TCI states can be from two separate DL TRPs (case 1) </w:t>
      </w:r>
      <w:r w:rsidR="004F26B5" w:rsidRPr="00DE517E">
        <w:t>or</w:t>
      </w:r>
      <w:r w:rsidRPr="00DE517E">
        <w:t xml:space="preserve"> </w:t>
      </w:r>
      <w:r w:rsidRPr="00DE517E">
        <w:rPr>
          <w:rFonts w:hint="eastAsia"/>
        </w:rPr>
        <w:t>from</w:t>
      </w:r>
      <w:r w:rsidRPr="00DE517E">
        <w:t xml:space="preserve"> </w:t>
      </w:r>
      <w:r w:rsidRPr="00DE517E">
        <w:rPr>
          <w:rFonts w:hint="eastAsia"/>
        </w:rPr>
        <w:t>one</w:t>
      </w:r>
      <w:r w:rsidRPr="00DE517E">
        <w:t xml:space="preserve"> DL TRP </w:t>
      </w:r>
      <w:r w:rsidRPr="00DE517E">
        <w:rPr>
          <w:rFonts w:hint="eastAsia"/>
        </w:rPr>
        <w:t>(</w:t>
      </w:r>
      <w:r w:rsidRPr="00DE517E">
        <w:t>case 2) if two indicated DL TCI states are supported for the asymmetric DL sTRP/UL mTRP deployment scenario. Case 1 means</w:t>
      </w:r>
      <w:r w:rsidR="004F26B5" w:rsidRPr="00DE517E">
        <w:t xml:space="preserve"> the UE operates in the scenario with</w:t>
      </w:r>
      <w:r w:rsidRPr="00DE517E">
        <w:t xml:space="preserve"> three TRPs, while case 2 means two TCI states are indicated for single TRP transmission. Both</w:t>
      </w:r>
      <w:r w:rsidR="004F26B5" w:rsidRPr="00DE517E">
        <w:t xml:space="preserve"> scenarios in</w:t>
      </w:r>
      <w:r w:rsidRPr="00DE517E">
        <w:t xml:space="preserve"> case 1 and case 2 </w:t>
      </w:r>
      <w:r w:rsidR="0065230F" w:rsidRPr="00DE517E">
        <w:t>are beyond</w:t>
      </w:r>
      <w:r w:rsidR="00805044" w:rsidRPr="00DE517E">
        <w:t xml:space="preserve"> the</w:t>
      </w:r>
      <w:r w:rsidRPr="00DE517E">
        <w:t xml:space="preserve"> UE capability, since they are not supported in release16-18 mTRP </w:t>
      </w:r>
      <w:r w:rsidRPr="00DE517E">
        <w:rPr>
          <w:rFonts w:hint="eastAsia"/>
        </w:rPr>
        <w:t>framework</w:t>
      </w:r>
      <w:r w:rsidRPr="00DE517E">
        <w:t xml:space="preserve">.  </w:t>
      </w:r>
    </w:p>
    <w:p w14:paraId="206A3BC5" w14:textId="18D204D8" w:rsidR="0085175A" w:rsidRDefault="0085175A" w:rsidP="0085175A">
      <w:r>
        <w:object w:dxaOrig="18465" w:dyaOrig="6316" w14:anchorId="02E6D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5.5pt" o:ole="">
            <v:imagedata r:id="rId10" o:title=""/>
          </v:shape>
          <o:OLEObject Type="Embed" ProgID="Visio.Drawing.15" ShapeID="_x0000_i1025" DrawAspect="Content" ObjectID="_1784738530" r:id="rId11"/>
        </w:object>
      </w:r>
    </w:p>
    <w:p w14:paraId="4C108A71" w14:textId="76261D79" w:rsidR="00B41611" w:rsidRDefault="00B41611" w:rsidP="0085175A">
      <w:r>
        <w:rPr>
          <w:rFonts w:hint="eastAsia"/>
        </w:rPr>
        <w:t xml:space="preserve"> </w:t>
      </w:r>
      <w:r>
        <w:t xml:space="preserve">                  (case 1)                                    </w:t>
      </w:r>
      <w:r w:rsidR="00D358B2">
        <w:t xml:space="preserve">    </w:t>
      </w:r>
      <w:proofErr w:type="gramStart"/>
      <w:r w:rsidR="00D358B2">
        <w:t xml:space="preserve">  </w:t>
      </w:r>
      <w:r>
        <w:t xml:space="preserve"> </w:t>
      </w:r>
      <w:r w:rsidR="00D358B2">
        <w:t>(</w:t>
      </w:r>
      <w:proofErr w:type="gramEnd"/>
      <w:r>
        <w:t>case 2)</w:t>
      </w:r>
    </w:p>
    <w:p w14:paraId="2683BFCC" w14:textId="77777777" w:rsidR="0085175A" w:rsidRPr="0072386E" w:rsidRDefault="0085175A" w:rsidP="0085175A">
      <w:pPr>
        <w:pStyle w:val="figure"/>
      </w:pPr>
      <w:bookmarkStart w:id="12" w:name="_Ref174093436"/>
      <w:r>
        <w:rPr>
          <w:rFonts w:hint="eastAsia"/>
          <w:lang w:eastAsia="zh-CN"/>
        </w:rPr>
        <w:t>T</w:t>
      </w:r>
      <w:r>
        <w:rPr>
          <w:lang w:eastAsia="zh-CN"/>
        </w:rPr>
        <w:t xml:space="preserve">CI states indication for </w:t>
      </w:r>
      <w:r>
        <w:t xml:space="preserve">the </w:t>
      </w:r>
      <w:bookmarkStart w:id="13" w:name="_Hlk174094311"/>
      <w:r>
        <w:t>asymmetric DL sTRP/UL mTRP deployment scenario</w:t>
      </w:r>
      <w:bookmarkEnd w:id="13"/>
      <w:r>
        <w:t xml:space="preserve"> if </w:t>
      </w:r>
      <w:r>
        <w:rPr>
          <w:rFonts w:hint="eastAsia"/>
          <w:lang w:eastAsia="zh-CN"/>
        </w:rPr>
        <w:t>two</w:t>
      </w:r>
      <w:r>
        <w:t xml:space="preserve"> indicated DL TCI states are supported</w:t>
      </w:r>
      <w:bookmarkEnd w:id="12"/>
      <w:r>
        <w:t xml:space="preserve"> </w:t>
      </w:r>
      <w:r>
        <w:rPr>
          <w:lang w:eastAsia="zh-CN"/>
        </w:rPr>
        <w:t xml:space="preserve"> </w:t>
      </w:r>
    </w:p>
    <w:p w14:paraId="2761B6AC" w14:textId="77777777" w:rsidR="0085175A" w:rsidRDefault="0085175A" w:rsidP="0085175A">
      <w:r>
        <w:t xml:space="preserve">To restrict mTRP </w:t>
      </w:r>
      <w:r>
        <w:rPr>
          <w:rFonts w:hint="eastAsia"/>
        </w:rPr>
        <w:t>capabilit</w:t>
      </w:r>
      <w:r>
        <w:t xml:space="preserve">y, following two options can be considered </w:t>
      </w:r>
      <w:r>
        <w:rPr>
          <w:rFonts w:hint="eastAsia"/>
        </w:rPr>
        <w:t>for</w:t>
      </w:r>
      <w:r>
        <w:t xml:space="preserve"> </w:t>
      </w:r>
      <w:r>
        <w:rPr>
          <w:rFonts w:hint="eastAsia"/>
        </w:rPr>
        <w:t>separate</w:t>
      </w:r>
      <w:r>
        <w:t xml:space="preserve"> TCI </w:t>
      </w:r>
      <w:r>
        <w:rPr>
          <w:rFonts w:hint="eastAsia"/>
        </w:rPr>
        <w:t>state</w:t>
      </w:r>
      <w:r>
        <w:t xml:space="preserve"> </w:t>
      </w:r>
      <w:r>
        <w:rPr>
          <w:rFonts w:hint="eastAsia"/>
        </w:rPr>
        <w:t>indication</w:t>
      </w:r>
      <w:r>
        <w:t>:</w:t>
      </w:r>
    </w:p>
    <w:p w14:paraId="6AA9BBD9" w14:textId="77777777" w:rsidR="0085175A" w:rsidRDefault="0085175A" w:rsidP="0085175A">
      <w:pPr>
        <w:pStyle w:val="a3"/>
        <w:numPr>
          <w:ilvl w:val="0"/>
          <w:numId w:val="7"/>
        </w:numPr>
        <w:ind w:firstLineChars="0"/>
      </w:pPr>
      <w:r>
        <w:rPr>
          <w:rFonts w:hint="eastAsia"/>
        </w:rPr>
        <w:t>O</w:t>
      </w:r>
      <w:r>
        <w:t xml:space="preserve">ption 1: restrict that two indicated DL TCI states are same  </w:t>
      </w:r>
    </w:p>
    <w:p w14:paraId="0C986C18" w14:textId="77777777" w:rsidR="0085175A" w:rsidRPr="00DE517E" w:rsidRDefault="0085175A" w:rsidP="0085175A">
      <w:pPr>
        <w:pStyle w:val="a3"/>
        <w:numPr>
          <w:ilvl w:val="0"/>
          <w:numId w:val="7"/>
        </w:numPr>
        <w:ind w:firstLineChars="0"/>
      </w:pPr>
      <w:r w:rsidRPr="00DE517E">
        <w:rPr>
          <w:rFonts w:hint="eastAsia"/>
        </w:rPr>
        <w:t>O</w:t>
      </w:r>
      <w:r w:rsidRPr="00DE517E">
        <w:t xml:space="preserve">ption 2: support single indicated DL TCI state </w:t>
      </w:r>
    </w:p>
    <w:p w14:paraId="4E779CA6" w14:textId="77777777" w:rsidR="0085175A" w:rsidRPr="00DE517E" w:rsidRDefault="0085175A" w:rsidP="0085175A">
      <w:pPr>
        <w:pStyle w:val="a3"/>
        <w:numPr>
          <w:ilvl w:val="1"/>
          <w:numId w:val="7"/>
        </w:numPr>
        <w:ind w:firstLineChars="0"/>
      </w:pPr>
      <w:r w:rsidRPr="00DE517E">
        <w:t>transmission configuration indication for PDCCH and TCI selection field in DCI to indicate which TCI state of two indicated TCI states are not needed</w:t>
      </w:r>
    </w:p>
    <w:p w14:paraId="5DC17487" w14:textId="6CB1C79B" w:rsidR="0085175A" w:rsidRDefault="0085175A" w:rsidP="0085175A">
      <w:r>
        <w:t xml:space="preserve">Compared </w:t>
      </w:r>
      <w:r w:rsidR="005B32BA">
        <w:t xml:space="preserve">to </w:t>
      </w:r>
      <w:r>
        <w:t xml:space="preserve">Option 1, RRC and DCI signaling </w:t>
      </w:r>
      <w:r w:rsidR="005B32BA">
        <w:t xml:space="preserve">can be </w:t>
      </w:r>
      <w:r>
        <w:t>saved</w:t>
      </w:r>
      <w:r w:rsidR="005B32BA">
        <w:t xml:space="preserve"> with option 2</w:t>
      </w:r>
      <w:r>
        <w:t xml:space="preserve">. So, we prefer Option 2. </w:t>
      </w:r>
    </w:p>
    <w:p w14:paraId="61A05248" w14:textId="77777777" w:rsidR="0085175A" w:rsidRDefault="0085175A" w:rsidP="0085175A">
      <w:pPr>
        <w:pStyle w:val="proposal"/>
        <w:ind w:hanging="1130"/>
      </w:pPr>
      <w:r>
        <w:t xml:space="preserve">Support single indicated DL TCI state for </w:t>
      </w:r>
      <w:r>
        <w:rPr>
          <w:rFonts w:hint="eastAsia"/>
        </w:rPr>
        <w:t>separate</w:t>
      </w:r>
      <w:r>
        <w:t xml:space="preserve"> TCI indication for the asymmetric DL sTRP/UL mTRP deployment scenario</w:t>
      </w:r>
      <w:r>
        <w:rPr>
          <w:rFonts w:hint="eastAsia"/>
        </w:rPr>
        <w:t>.</w:t>
      </w:r>
    </w:p>
    <w:p w14:paraId="5E817BEE" w14:textId="58911E84" w:rsidR="0085175A" w:rsidRPr="00576B57" w:rsidRDefault="0085175A" w:rsidP="0085175A">
      <w:pPr>
        <w:pStyle w:val="proposal"/>
        <w:numPr>
          <w:ilvl w:val="0"/>
          <w:numId w:val="8"/>
        </w:numPr>
      </w:pPr>
      <w:bookmarkStart w:id="14" w:name="_Hlk174112428"/>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A44A93">
        <w:t>.</w:t>
      </w:r>
    </w:p>
    <w:bookmarkEnd w:id="14"/>
    <w:p w14:paraId="287C4941" w14:textId="6BF8FC9E" w:rsidR="0085175A" w:rsidRPr="00DB2EF3" w:rsidRDefault="0085175A" w:rsidP="0085175A">
      <w:r>
        <w:t>For joint TCI state indication for FR1, two joint TCI states should be indicated for UL mTRP transmission. To restrict that only one TCI state is applied for the TRP with both DL and UL transmission, QCL info if configured for these two TCI states should be same.</w:t>
      </w:r>
      <w:r w:rsidR="00DE517E">
        <w:t xml:space="preserve"> A</w:t>
      </w:r>
      <w:r w:rsidR="00DE517E">
        <w:rPr>
          <w:rFonts w:hint="eastAsia"/>
        </w:rPr>
        <w:t>nd</w:t>
      </w:r>
      <w:r w:rsidR="00DE517E">
        <w:t xml:space="preserve"> to further reduce</w:t>
      </w:r>
      <w:r w:rsidR="00DB2EF3">
        <w:t xml:space="preserve"> signaling </w:t>
      </w:r>
      <w:r w:rsidR="00DB2EF3">
        <w:rPr>
          <w:rFonts w:hint="eastAsia"/>
        </w:rPr>
        <w:t>overhead</w:t>
      </w:r>
      <w:r w:rsidR="00DB2EF3">
        <w:t xml:space="preserve">, </w:t>
      </w:r>
      <w:r w:rsidR="00DB2EF3" w:rsidRPr="00DB2EF3">
        <w:t xml:space="preserve">transmission configuration indication for PDCCH and TCI selection field in DCI are </w:t>
      </w:r>
      <w:r w:rsidR="00DB2EF3">
        <w:t xml:space="preserve">also </w:t>
      </w:r>
      <w:r w:rsidR="00DB2EF3" w:rsidRPr="00DB2EF3">
        <w:t>not needed</w:t>
      </w:r>
      <w:r w:rsidR="00DB2EF3">
        <w:t>.</w:t>
      </w:r>
    </w:p>
    <w:p w14:paraId="43131CC1" w14:textId="0311F893" w:rsidR="0085175A" w:rsidRDefault="0085175A" w:rsidP="0085175A">
      <w:pPr>
        <w:pStyle w:val="proposal"/>
        <w:ind w:hanging="1130"/>
      </w:pPr>
      <w:r>
        <w:t>TCI info for two indicated TCI state for joint TCI state indication should always</w:t>
      </w:r>
      <w:r w:rsidR="004806C6" w:rsidRPr="004806C6">
        <w:t xml:space="preserve"> </w:t>
      </w:r>
      <w:r w:rsidR="004806C6">
        <w:t>be</w:t>
      </w:r>
      <w:r>
        <w:t xml:space="preserve"> same.</w:t>
      </w:r>
    </w:p>
    <w:p w14:paraId="6379CDEE" w14:textId="6E6A7418" w:rsidR="00DB2EF3" w:rsidRPr="00DB2EF3" w:rsidRDefault="00DB2EF3" w:rsidP="00DB2EF3">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A44A93">
        <w:t>.</w:t>
      </w:r>
    </w:p>
    <w:p w14:paraId="4F42DF4B" w14:textId="77777777" w:rsidR="0085175A" w:rsidRPr="000F3BBB" w:rsidRDefault="0085175A" w:rsidP="0085175A">
      <w:pPr>
        <w:pStyle w:val="title1"/>
        <w:ind w:left="425"/>
      </w:pPr>
      <w:r>
        <w:t xml:space="preserve">Power </w:t>
      </w:r>
      <w:r>
        <w:rPr>
          <w:rFonts w:hint="eastAsia"/>
        </w:rPr>
        <w:t>control</w:t>
      </w:r>
      <w:r>
        <w:t xml:space="preserve"> enhancements for </w:t>
      </w:r>
      <w:r w:rsidRPr="00C10892">
        <w:t>asymmetric DL sTRP/UL mTRP</w:t>
      </w:r>
    </w:p>
    <w:p w14:paraId="537D2F84" w14:textId="77777777" w:rsidR="0085175A" w:rsidRDefault="0085175A" w:rsidP="0085175A">
      <w:pPr>
        <w:pStyle w:val="title2"/>
        <w:rPr>
          <w:rFonts w:eastAsiaTheme="minorEastAsia"/>
        </w:rPr>
      </w:pPr>
      <w:r>
        <w:rPr>
          <w:rFonts w:eastAsiaTheme="minorEastAsia"/>
        </w:rPr>
        <w:t xml:space="preserve">Issues on SRS closed-loop power control </w:t>
      </w:r>
    </w:p>
    <w:p w14:paraId="0494AAAE" w14:textId="77777777" w:rsidR="0085175A" w:rsidRPr="001E0244" w:rsidRDefault="0085175A" w:rsidP="0085175A">
      <w:r>
        <w:t xml:space="preserve">Typically, SRS resource set with usage set to </w:t>
      </w:r>
      <w:r>
        <w:rPr>
          <w:rFonts w:hint="eastAsia"/>
        </w:rPr>
        <w:t>‘</w:t>
      </w:r>
      <w:r>
        <w:rPr>
          <w:rFonts w:hint="eastAsia"/>
        </w:rPr>
        <w:t>beam</w:t>
      </w:r>
      <w:r>
        <w:t xml:space="preserve"> management</w:t>
      </w:r>
      <w:r>
        <w:rPr>
          <w:rFonts w:hint="eastAsia"/>
        </w:rPr>
        <w:t>’</w:t>
      </w:r>
      <w:r>
        <w:rPr>
          <w:rFonts w:hint="eastAsia"/>
        </w:rPr>
        <w:t xml:space="preserve"> </w:t>
      </w:r>
      <w:r>
        <w:t xml:space="preserve">are not configured with any QCL assumption. How to determine closed-loop PC adjustment state for SRS transmission without TCI state indication in such case </w:t>
      </w:r>
      <w:r>
        <w:lastRenderedPageBreak/>
        <w:t xml:space="preserve">should be further studied. If </w:t>
      </w:r>
      <w:r w:rsidRPr="00134B7C">
        <w:t>'</w:t>
      </w:r>
      <w:proofErr w:type="spellStart"/>
      <w:r w:rsidRPr="00134B7C">
        <w:t>separateClosedLoop</w:t>
      </w:r>
      <w:proofErr w:type="spellEnd"/>
      <w:r w:rsidRPr="00134B7C">
        <w:t>'</w:t>
      </w:r>
      <w:r>
        <w:t xml:space="preserve"> is configured for the SRS resource set, default i0 can be used for simplicity. </w:t>
      </w:r>
    </w:p>
    <w:p w14:paraId="566492E0" w14:textId="77777777" w:rsidR="0085175A" w:rsidRDefault="0085175A" w:rsidP="0085175A">
      <w:pPr>
        <w:pStyle w:val="proposal"/>
        <w:ind w:hanging="1130"/>
      </w:pPr>
      <w:r>
        <w:t xml:space="preserve">Define i0 as default </w:t>
      </w:r>
      <w:r w:rsidRPr="00DD71C4">
        <w:t>closed-loop PC adjustment state</w:t>
      </w:r>
      <w:r>
        <w:t xml:space="preserve"> </w:t>
      </w:r>
      <w:r w:rsidRPr="00DD71C4">
        <w:t xml:space="preserve">for SRS transmission </w:t>
      </w:r>
      <w:r>
        <w:t>without TCI state indication.</w:t>
      </w:r>
    </w:p>
    <w:p w14:paraId="6B638805" w14:textId="77777777" w:rsidR="0085175A" w:rsidRPr="00C61F51" w:rsidRDefault="0085175A" w:rsidP="0085175A">
      <w:r>
        <w:t xml:space="preserve">One 1-bit closed-loop-indicator field for each TPC command in DCI format 2_3 to indicate which closed-loop power adjustment state is used for the TPC command. Whether and how to </w:t>
      </w:r>
      <w:r w:rsidRPr="002E5D06">
        <w:t>indicate TPC command for SRS CLPC adjustment states through DCI format 1_1 and/or 0_1 when the UE is configured two SRS CLPC adjustment states</w:t>
      </w:r>
      <w:r>
        <w:t xml:space="preserve"> is left for further study</w:t>
      </w:r>
      <w:r w:rsidRPr="002E5D06">
        <w:t>.</w:t>
      </w:r>
      <w:r>
        <w:t xml:space="preserve"> From our perspective, there is no need to support this UE-specific signaling. DCI format 2_3 can be monitored by UEs simultaneously to adjust SRS power respectively. And this is what matters for SRS transmission from many UEs. Besides, UE-specific signaling leads to signal overhead</w:t>
      </w:r>
      <w:r>
        <w:rPr>
          <w:rFonts w:hint="eastAsia"/>
        </w:rPr>
        <w:t>.</w:t>
      </w:r>
    </w:p>
    <w:p w14:paraId="64661031" w14:textId="77777777" w:rsidR="0085175A" w:rsidRDefault="0085175A" w:rsidP="0085175A">
      <w:pPr>
        <w:pStyle w:val="proposal"/>
        <w:ind w:hanging="1130"/>
        <w:rPr>
          <w:szCs w:val="24"/>
        </w:rPr>
      </w:pPr>
      <w:r>
        <w:rPr>
          <w:szCs w:val="24"/>
        </w:rPr>
        <w:t>Do not</w:t>
      </w:r>
      <w:r w:rsidRPr="00BE1088">
        <w:rPr>
          <w:szCs w:val="24"/>
        </w:rPr>
        <w:t xml:space="preserve"> support indicat</w:t>
      </w:r>
      <w:r>
        <w:rPr>
          <w:szCs w:val="24"/>
        </w:rPr>
        <w:t>ing</w:t>
      </w:r>
      <w:r w:rsidRPr="00BE1088">
        <w:rPr>
          <w:szCs w:val="24"/>
        </w:rPr>
        <w:t xml:space="preserve"> TPC command for SRS CLPC adjustment states through DCI format 1_1 and/or 0_1. </w:t>
      </w:r>
    </w:p>
    <w:p w14:paraId="3A8802B1" w14:textId="77777777" w:rsidR="0085175A" w:rsidRDefault="0085175A" w:rsidP="0085175A">
      <w:pPr>
        <w:pStyle w:val="title2"/>
      </w:pPr>
      <w:r>
        <w:t xml:space="preserve">Pathloss </w:t>
      </w:r>
      <w:r>
        <w:rPr>
          <w:rFonts w:hint="eastAsia"/>
        </w:rPr>
        <w:t>offset</w:t>
      </w:r>
      <w:r>
        <w:t xml:space="preserve"> </w:t>
      </w:r>
      <w:r w:rsidRPr="00983428">
        <w:rPr>
          <w:rFonts w:hint="eastAsia"/>
        </w:rPr>
        <w:t>configuration</w:t>
      </w:r>
      <w:r>
        <w:t xml:space="preserve"> </w:t>
      </w:r>
      <w:r w:rsidRPr="00983428">
        <w:rPr>
          <w:rFonts w:hint="eastAsia"/>
        </w:rPr>
        <w:t>and</w:t>
      </w:r>
      <w:r>
        <w:t xml:space="preserve"> update</w:t>
      </w:r>
    </w:p>
    <w:tbl>
      <w:tblPr>
        <w:tblStyle w:val="a5"/>
        <w:tblW w:w="0" w:type="auto"/>
        <w:tblLook w:val="04A0" w:firstRow="1" w:lastRow="0" w:firstColumn="1" w:lastColumn="0" w:noHBand="0" w:noVBand="1"/>
      </w:tblPr>
      <w:tblGrid>
        <w:gridCol w:w="9060"/>
      </w:tblGrid>
      <w:tr w:rsidR="0085175A" w14:paraId="655268C1" w14:textId="77777777" w:rsidTr="00983428">
        <w:tc>
          <w:tcPr>
            <w:tcW w:w="9060" w:type="dxa"/>
          </w:tcPr>
          <w:p w14:paraId="0EDC0071" w14:textId="77777777" w:rsidR="0085175A" w:rsidRDefault="0085175A" w:rsidP="00983428">
            <w:r w:rsidRPr="00B664F1">
              <w:rPr>
                <w:rFonts w:hint="eastAsia"/>
                <w:highlight w:val="green"/>
              </w:rPr>
              <w:t>Agreement</w:t>
            </w:r>
          </w:p>
          <w:p w14:paraId="2909B51C" w14:textId="77777777" w:rsidR="0085175A" w:rsidRDefault="0085175A" w:rsidP="00983428">
            <w:r>
              <w:t>For the association between PL offset and joint/UL TCI state, support the following</w:t>
            </w:r>
          </w:p>
          <w:p w14:paraId="7475C6A4" w14:textId="77777777" w:rsidR="0085175A" w:rsidRDefault="0085175A" w:rsidP="00983428">
            <w:r>
              <w:rPr>
                <w:rFonts w:hint="eastAsia"/>
              </w:rPr>
              <w:t>•</w:t>
            </w:r>
            <w:r>
              <w:t xml:space="preserve"> Alt1b: One PL offset value is configured in a joint or UL TCI state by RRC, where different PL offset values can be configured to different joint or UL TCI states. A MAC CE can update the PL offset value(s) for joint or UL TCI state(s).</w:t>
            </w:r>
          </w:p>
        </w:tc>
      </w:tr>
    </w:tbl>
    <w:p w14:paraId="2589929A" w14:textId="77777777" w:rsidR="0085175A" w:rsidRDefault="0085175A" w:rsidP="0085175A"/>
    <w:p w14:paraId="29C9D34C" w14:textId="04F4B761" w:rsidR="0085175A" w:rsidRDefault="0085175A" w:rsidP="0085175A">
      <w:r>
        <w:t>I</w:t>
      </w:r>
      <w:r>
        <w:rPr>
          <w:rFonts w:hint="eastAsia"/>
        </w:rPr>
        <w:t>t</w:t>
      </w:r>
      <w:r>
        <w:t xml:space="preserve"> is agreed that PL offset value is configured in TCI state </w:t>
      </w:r>
      <w:r>
        <w:rPr>
          <w:rFonts w:hint="eastAsia"/>
        </w:rPr>
        <w:t>or</w:t>
      </w:r>
      <w:r>
        <w:t xml:space="preserve"> UL TCI </w:t>
      </w:r>
      <w:r>
        <w:rPr>
          <w:rFonts w:hint="eastAsia"/>
        </w:rPr>
        <w:t>state</w:t>
      </w:r>
      <w:r>
        <w:t>. For SRS resource set without TCI s</w:t>
      </w:r>
      <w:r>
        <w:rPr>
          <w:rFonts w:hint="eastAsia"/>
        </w:rPr>
        <w:t>tate</w:t>
      </w:r>
      <w:r>
        <w:t xml:space="preserve"> </w:t>
      </w:r>
      <w:r>
        <w:rPr>
          <w:rFonts w:hint="eastAsia"/>
        </w:rPr>
        <w:t>configuration</w:t>
      </w:r>
      <w:r>
        <w:t xml:space="preserve"> </w:t>
      </w:r>
      <w:r>
        <w:rPr>
          <w:rFonts w:hint="eastAsia"/>
        </w:rPr>
        <w:t>typicall</w:t>
      </w:r>
      <w:r>
        <w:t xml:space="preserve">y for beam </w:t>
      </w:r>
      <w:r>
        <w:rPr>
          <w:rFonts w:hint="eastAsia"/>
        </w:rPr>
        <w:t>management</w:t>
      </w:r>
      <w:r>
        <w:t xml:space="preserve"> SRS</w:t>
      </w:r>
      <w:r w:rsidR="00A44A93">
        <w:t>,</w:t>
      </w:r>
      <w:r>
        <w:t xml:space="preserve"> whether and how to indicate PL offset value should be further discussed.</w:t>
      </w:r>
    </w:p>
    <w:p w14:paraId="3EBBCAAC" w14:textId="77777777" w:rsidR="0085175A" w:rsidRDefault="0085175A" w:rsidP="0085175A">
      <w:pPr>
        <w:pStyle w:val="proposal"/>
        <w:ind w:hanging="1130"/>
      </w:pPr>
      <w:r>
        <w:t xml:space="preserve">Further discuss whether and how to indicate PL offset value for </w:t>
      </w:r>
      <w:r>
        <w:rPr>
          <w:rFonts w:hint="eastAsia"/>
        </w:rPr>
        <w:t>the</w:t>
      </w:r>
      <w:r>
        <w:t xml:space="preserve"> SRS </w:t>
      </w:r>
      <w:r>
        <w:rPr>
          <w:rFonts w:hint="eastAsia"/>
        </w:rPr>
        <w:t>resource</w:t>
      </w:r>
      <w:r>
        <w:t xml:space="preserve"> set without TCI state configuration</w:t>
      </w:r>
      <w:r>
        <w:rPr>
          <w:rFonts w:hint="eastAsia"/>
        </w:rPr>
        <w:t>.</w:t>
      </w:r>
    </w:p>
    <w:p w14:paraId="455B0DF0" w14:textId="0EC04CA9" w:rsidR="0085175A" w:rsidRDefault="0085175A" w:rsidP="0085175A">
      <w:r>
        <w:t xml:space="preserve">MAC CE can update the PL offset value(s) for joint or UL TCI states is supported to amend the PL offset between macro TRP and UL-only TRP due to UE mobility. </w:t>
      </w:r>
      <w:r w:rsidR="00415F1C">
        <w:t>For the usage of MAC CE, f</w:t>
      </w:r>
      <w:r>
        <w:t xml:space="preserve">ollowing three options should be further </w:t>
      </w:r>
      <w:r w:rsidR="00415F1C">
        <w:rPr>
          <w:rFonts w:hint="eastAsia"/>
        </w:rPr>
        <w:t>discu</w:t>
      </w:r>
      <w:r w:rsidR="00415F1C">
        <w:t xml:space="preserve">ssed and determine which </w:t>
      </w:r>
      <w:r w:rsidR="007B6266">
        <w:t xml:space="preserve">one is the intended </w:t>
      </w:r>
      <w:r w:rsidR="00BD4411">
        <w:t>behavior</w:t>
      </w:r>
      <w:r>
        <w:t>:</w:t>
      </w:r>
    </w:p>
    <w:p w14:paraId="513287C7" w14:textId="77777777" w:rsidR="0085175A" w:rsidRDefault="0085175A" w:rsidP="0085175A">
      <w:pPr>
        <w:pStyle w:val="a3"/>
        <w:numPr>
          <w:ilvl w:val="0"/>
          <w:numId w:val="8"/>
        </w:numPr>
        <w:ind w:firstLineChars="0"/>
      </w:pPr>
      <w:r>
        <w:t xml:space="preserve">Option 1: the MAC CE can update PL offset value of any RRC configured TCI states </w:t>
      </w:r>
    </w:p>
    <w:p w14:paraId="1A8FC419" w14:textId="77777777" w:rsidR="0085175A" w:rsidRDefault="0085175A" w:rsidP="0085175A">
      <w:pPr>
        <w:pStyle w:val="a3"/>
        <w:numPr>
          <w:ilvl w:val="0"/>
          <w:numId w:val="8"/>
        </w:numPr>
        <w:ind w:firstLineChars="0"/>
      </w:pPr>
      <w:r>
        <w:t>Option 2: the MAC CE can update PL offset value of activated TCI states by TCI state activation MAC CE</w:t>
      </w:r>
    </w:p>
    <w:p w14:paraId="1862AEA7" w14:textId="77777777" w:rsidR="0085175A" w:rsidRDefault="0085175A" w:rsidP="0085175A">
      <w:pPr>
        <w:pStyle w:val="a3"/>
        <w:numPr>
          <w:ilvl w:val="0"/>
          <w:numId w:val="8"/>
        </w:numPr>
        <w:ind w:firstLineChars="0"/>
      </w:pPr>
      <w:r>
        <w:t xml:space="preserve">Option 3: the MAC CE can update PL offset value of the current applied TCI states </w:t>
      </w:r>
    </w:p>
    <w:p w14:paraId="1CD2FFA8" w14:textId="0249B130" w:rsidR="0085175A" w:rsidRPr="00D15FE8" w:rsidRDefault="0085175A" w:rsidP="0085175A">
      <w:r>
        <w:rPr>
          <w:rFonts w:hint="eastAsia"/>
        </w:rPr>
        <w:t>O</w:t>
      </w:r>
      <w:r>
        <w:t xml:space="preserve">ption 1 is unnecessary. Latest PL offset value of the un-activated TCI states can be indicated by the TCI state activation MAC CE. So, there is no need to support MAC CE to update the PL </w:t>
      </w:r>
      <w:r>
        <w:rPr>
          <w:rFonts w:hint="eastAsia"/>
        </w:rPr>
        <w:t>offset</w:t>
      </w:r>
      <w:r>
        <w:t xml:space="preserve"> </w:t>
      </w:r>
      <w:r>
        <w:rPr>
          <w:rFonts w:hint="eastAsia"/>
        </w:rPr>
        <w:t>value</w:t>
      </w:r>
      <w:r>
        <w:t xml:space="preserve"> </w:t>
      </w:r>
      <w:r>
        <w:rPr>
          <w:rFonts w:hint="eastAsia"/>
        </w:rPr>
        <w:t>of</w:t>
      </w:r>
      <w:r>
        <w:t xml:space="preserve"> </w:t>
      </w:r>
      <w:r>
        <w:rPr>
          <w:rFonts w:hint="eastAsia"/>
        </w:rPr>
        <w:t>the</w:t>
      </w:r>
      <w:r>
        <w:t xml:space="preserve"> </w:t>
      </w:r>
      <w:r>
        <w:rPr>
          <w:rFonts w:hint="eastAsia"/>
        </w:rPr>
        <w:t>un</w:t>
      </w:r>
      <w:r>
        <w:t xml:space="preserve">-activated TCI states. </w:t>
      </w:r>
      <w:r>
        <w:rPr>
          <w:rFonts w:hint="eastAsia"/>
        </w:rPr>
        <w:t>C</w:t>
      </w:r>
      <w:r>
        <w:t xml:space="preserve">ompared to option 3, option 2 can update all the PL offset value from all activated TCI states, which is more practical considering that all the PL offset will change due to UE movement. So, we prefer </w:t>
      </w:r>
      <w:r w:rsidRPr="00116B7B">
        <w:t xml:space="preserve">the MAC CE </w:t>
      </w:r>
      <w:r w:rsidR="005F1E1D">
        <w:t>to</w:t>
      </w:r>
      <w:r w:rsidR="005F1E1D" w:rsidRPr="00116B7B">
        <w:t xml:space="preserve"> </w:t>
      </w:r>
      <w:r w:rsidRPr="00116B7B">
        <w:t>update PL offset value of activated TCI states by TCI state activation MAC CE</w:t>
      </w:r>
      <w:r>
        <w:t xml:space="preserve">. </w:t>
      </w:r>
    </w:p>
    <w:p w14:paraId="65A69257" w14:textId="77777777" w:rsidR="0085175A" w:rsidRDefault="0085175A" w:rsidP="0085175A">
      <w:pPr>
        <w:pStyle w:val="proposal"/>
        <w:ind w:hanging="1130"/>
      </w:pPr>
      <w:r>
        <w:t>T</w:t>
      </w:r>
      <w:r>
        <w:rPr>
          <w:rFonts w:hint="eastAsia"/>
        </w:rPr>
        <w:t>he</w:t>
      </w:r>
      <w:r>
        <w:t xml:space="preserve"> PL </w:t>
      </w:r>
      <w:r>
        <w:rPr>
          <w:rFonts w:hint="eastAsia"/>
        </w:rPr>
        <w:t>offset</w:t>
      </w:r>
      <w:r>
        <w:t xml:space="preserve"> </w:t>
      </w:r>
      <w:r>
        <w:rPr>
          <w:rFonts w:hint="eastAsia"/>
        </w:rPr>
        <w:t>update</w:t>
      </w:r>
      <w:r>
        <w:t xml:space="preserve"> MAC CE </w:t>
      </w:r>
      <w:r>
        <w:rPr>
          <w:rFonts w:hint="eastAsia"/>
        </w:rPr>
        <w:t>c</w:t>
      </w:r>
      <w:r>
        <w:t>an update PL offset for any activated TCI state for the UL-only TRP.</w:t>
      </w:r>
    </w:p>
    <w:p w14:paraId="42490A4B" w14:textId="01CD6F1E" w:rsidR="0085175A" w:rsidRDefault="0085175A" w:rsidP="0085175A">
      <w:r>
        <w:t>Regarding the design of the MAC CE, to update PL offset value of any activated TCI states, the MAC CE should indicate the target TCI s</w:t>
      </w:r>
      <w:r w:rsidR="00E30AF8">
        <w:t>t</w:t>
      </w:r>
      <w:r>
        <w:t>ates and associated PL offset values together to inform UE which PL offset is used to update which TCI state. Two alternatives can be considered:</w:t>
      </w:r>
    </w:p>
    <w:p w14:paraId="071CAE4D" w14:textId="601F1DFB" w:rsidR="0085175A" w:rsidRDefault="0085175A" w:rsidP="0085175A">
      <w:pPr>
        <w:pStyle w:val="a3"/>
        <w:numPr>
          <w:ilvl w:val="0"/>
          <w:numId w:val="8"/>
        </w:numPr>
        <w:ind w:firstLineChars="0"/>
      </w:pPr>
      <w:r>
        <w:t>Option 1: the MAC CE indicate</w:t>
      </w:r>
      <w:r w:rsidR="00167C1F">
        <w:t>s</w:t>
      </w:r>
      <w:r>
        <w:t xml:space="preserve"> N set of {TCI state ID, PL offset value}</w:t>
      </w:r>
    </w:p>
    <w:p w14:paraId="72576549" w14:textId="24CE1216" w:rsidR="0085175A" w:rsidRDefault="0085175A" w:rsidP="0085175A">
      <w:pPr>
        <w:pStyle w:val="a3"/>
        <w:numPr>
          <w:ilvl w:val="0"/>
          <w:numId w:val="8"/>
        </w:numPr>
        <w:ind w:firstLineChars="0"/>
      </w:pPr>
      <w:r>
        <w:t>Option 2: the MAC CE indicate</w:t>
      </w:r>
      <w:r w:rsidR="00167C1F">
        <w:t>s</w:t>
      </w:r>
      <w:r>
        <w:t xml:space="preserve"> N set of {TCI state codepoint indication, PL offset value}</w:t>
      </w:r>
    </w:p>
    <w:p w14:paraId="1DD58CE5" w14:textId="77777777" w:rsidR="0085175A" w:rsidRPr="0095236E" w:rsidRDefault="0085175A" w:rsidP="0085175A">
      <w:r>
        <w:t xml:space="preserve">Compared to Option 1, option 2 saves at least N*4 bits overhead. So, Option 2 should be supported. In </w:t>
      </w:r>
      <w:r>
        <w:rPr>
          <w:rFonts w:hint="eastAsia"/>
        </w:rPr>
        <w:t>addition</w:t>
      </w:r>
      <w:r>
        <w:rPr>
          <w:rFonts w:hint="eastAsia"/>
        </w:rPr>
        <w:t>，</w:t>
      </w:r>
      <w:r>
        <w:rPr>
          <w:rFonts w:hint="eastAsia"/>
        </w:rPr>
        <w:t xml:space="preserve"> considering</w:t>
      </w:r>
      <w:r>
        <w:t xml:space="preserve"> </w:t>
      </w:r>
      <w:r>
        <w:rPr>
          <w:rFonts w:hint="eastAsia"/>
        </w:rPr>
        <w:t>that</w:t>
      </w:r>
      <w:r>
        <w:t xml:space="preserve"> </w:t>
      </w:r>
      <w:r>
        <w:rPr>
          <w:rFonts w:hint="eastAsia"/>
        </w:rPr>
        <w:t>maximum</w:t>
      </w:r>
      <w:r>
        <w:t xml:space="preserve"> 8 TCI states </w:t>
      </w:r>
      <w:r>
        <w:rPr>
          <w:rFonts w:hint="eastAsia"/>
        </w:rPr>
        <w:t>codepoints</w:t>
      </w:r>
      <w:r>
        <w:t xml:space="preserve"> </w:t>
      </w:r>
      <w:r>
        <w:rPr>
          <w:rFonts w:hint="eastAsia"/>
        </w:rPr>
        <w:t>is</w:t>
      </w:r>
      <w:r>
        <w:t xml:space="preserve"> supported, maximum value of N is 8. </w:t>
      </w:r>
    </w:p>
    <w:p w14:paraId="248AEBE9" w14:textId="10988FB1" w:rsidR="0085175A" w:rsidRPr="00BD4411" w:rsidRDefault="0085175A" w:rsidP="0085175A">
      <w:pPr>
        <w:pStyle w:val="proposal"/>
        <w:ind w:hanging="1130"/>
      </w:pPr>
      <w:r w:rsidRPr="00BD4411">
        <w:t>The MAC CE indicate</w:t>
      </w:r>
      <w:r w:rsidR="00167C1F" w:rsidRPr="00BD4411">
        <w:t>s</w:t>
      </w:r>
      <w:r w:rsidRPr="00BD4411">
        <w:t xml:space="preserve"> N set of {TCI state codepoint indication, PL offset value}, N&lt;=8.</w:t>
      </w:r>
    </w:p>
    <w:p w14:paraId="0088FE66" w14:textId="77777777" w:rsidR="0085175A" w:rsidRDefault="0085175A" w:rsidP="0085175A">
      <w:pPr>
        <w:pStyle w:val="title2"/>
      </w:pPr>
      <w:bookmarkStart w:id="15" w:name="_Hlk173141781"/>
      <w:r>
        <w:lastRenderedPageBreak/>
        <w:t xml:space="preserve">Pathloss </w:t>
      </w:r>
      <w:r>
        <w:rPr>
          <w:rFonts w:hint="eastAsia"/>
        </w:rPr>
        <w:t>offse</w:t>
      </w:r>
      <w:r>
        <w:t>t measurement</w:t>
      </w:r>
    </w:p>
    <w:bookmarkEnd w:id="15"/>
    <w:p w14:paraId="22943DBD" w14:textId="2D7C41C9" w:rsidR="0085175A" w:rsidRDefault="0085175A" w:rsidP="0085175A">
      <w:r>
        <w:rPr>
          <w:rFonts w:hint="eastAsia"/>
        </w:rPr>
        <w:t>P</w:t>
      </w:r>
      <w:r>
        <w:t xml:space="preserve">L offset can be acquired by </w:t>
      </w:r>
      <w:proofErr w:type="spellStart"/>
      <w:r>
        <w:t>gNB</w:t>
      </w:r>
      <w:proofErr w:type="spellEnd"/>
      <w:r>
        <w:t xml:space="preserve"> by measuring receiving power of SRS. As shown in </w:t>
      </w:r>
      <w:r>
        <w:fldChar w:fldCharType="begin"/>
      </w:r>
      <w:r>
        <w:instrText xml:space="preserve"> REF _Ref162615425 \r \h </w:instrText>
      </w:r>
      <w:r>
        <w:fldChar w:fldCharType="separate"/>
      </w:r>
      <w:r>
        <w:t xml:space="preserve">Figure </w:t>
      </w:r>
      <w:r w:rsidR="00AB5DBB">
        <w:t>2</w:t>
      </w:r>
      <w:r>
        <w:fldChar w:fldCharType="end"/>
      </w:r>
      <w:r>
        <w:t xml:space="preserve">, one SRS transmitted by UE can be received by both TRPs </w:t>
      </w:r>
      <w:r>
        <w:rPr>
          <w:rFonts w:hint="eastAsia"/>
        </w:rPr>
        <w:t>for</w:t>
      </w:r>
      <w:r>
        <w:t xml:space="preserve"> FR1 </w:t>
      </w:r>
      <w:r>
        <w:rPr>
          <w:rFonts w:hint="eastAsia"/>
        </w:rPr>
        <w:t>due</w:t>
      </w:r>
      <w:r>
        <w:t xml:space="preserve"> to the omni-directional antenna assumption at UE. So, PL offset can be calculated by </w:t>
      </w:r>
      <w:proofErr w:type="spellStart"/>
      <w:r>
        <w:t>gNB</w:t>
      </w:r>
      <w:proofErr w:type="spellEnd"/>
      <w:r>
        <w:t xml:space="preserve"> based on the receiving power difference. And, this is purely </w:t>
      </w:r>
      <w:proofErr w:type="spellStart"/>
      <w:r>
        <w:t>gNB</w:t>
      </w:r>
      <w:proofErr w:type="spellEnd"/>
      <w:r>
        <w:t xml:space="preserve"> implementation and no spec impact is required for this measur</w:t>
      </w:r>
      <w:r w:rsidR="00AB5DBB">
        <w:t>ement</w:t>
      </w:r>
      <w:r>
        <w:t xml:space="preserve"> method. However, for FR2, two SRS resources are transmitted towards two TRPs. If both are configured in one SRS resource set, which means transmission power of the SRS resources are same, PL offset can also be measured based on the difference between receiving power at </w:t>
      </w:r>
      <w:proofErr w:type="spellStart"/>
      <w:r>
        <w:t>gNB</w:t>
      </w:r>
      <w:proofErr w:type="spellEnd"/>
      <w:r>
        <w:t xml:space="preserve">. Therefore, no spec impact is envisioned for this method either because SRS with usage set to BM can be reused for PL offset measurement. However, this method has negative impact </w:t>
      </w:r>
      <w:r>
        <w:rPr>
          <w:rFonts w:hint="eastAsia"/>
        </w:rPr>
        <w:t>on</w:t>
      </w:r>
      <w:r>
        <w:t xml:space="preserve"> SRS </w:t>
      </w:r>
      <w:r>
        <w:rPr>
          <w:rFonts w:hint="eastAsia"/>
        </w:rPr>
        <w:t>measureme</w:t>
      </w:r>
      <w:r w:rsidRPr="00BD4411">
        <w:rPr>
          <w:rFonts w:hint="eastAsia"/>
        </w:rPr>
        <w:t>nt</w:t>
      </w:r>
      <w:r w:rsidRPr="00BD4411">
        <w:t xml:space="preserve"> itself, because the transmission power is derived neither suitable for macro TRP nor suitable for the UL-only TRP. Taking BM SRS resource as an example, if the transmission power targets for UL-only TRP, receiving RSRP for the macro TRP of all SRS resources in the same set will be very low. It means the beam quality o</w:t>
      </w:r>
      <w:r w:rsidRPr="00BD4411">
        <w:rPr>
          <w:rFonts w:hint="eastAsia"/>
        </w:rPr>
        <w:t>f</w:t>
      </w:r>
      <w:r w:rsidRPr="00BD4411">
        <w:t xml:space="preserve"> macro TRP </w:t>
      </w:r>
      <w:r w:rsidRPr="00BD4411">
        <w:rPr>
          <w:rFonts w:hint="eastAsia"/>
        </w:rPr>
        <w:t>is</w:t>
      </w:r>
      <w:r w:rsidRPr="00BD4411">
        <w:t xml:space="preserve"> </w:t>
      </w:r>
      <w:r w:rsidRPr="00BD4411">
        <w:rPr>
          <w:rFonts w:hint="eastAsia"/>
        </w:rPr>
        <w:t>very</w:t>
      </w:r>
      <w:r w:rsidRPr="00BD4411">
        <w:t xml:space="preserve"> low </w:t>
      </w:r>
      <w:r w:rsidRPr="00BD4411">
        <w:rPr>
          <w:rFonts w:hint="eastAsia"/>
        </w:rPr>
        <w:t>f</w:t>
      </w:r>
      <w:r w:rsidRPr="00BD4411">
        <w:t>rom gNB’s point of view, even though it is because of low transmission power. Bu</w:t>
      </w:r>
      <w:r w:rsidRPr="00BD4411">
        <w:rPr>
          <w:rFonts w:hint="eastAsia"/>
        </w:rPr>
        <w:t>t</w:t>
      </w:r>
      <w:r w:rsidRPr="00BD4411">
        <w:t xml:space="preserve">, </w:t>
      </w:r>
      <w:proofErr w:type="spellStart"/>
      <w:r w:rsidRPr="00BD4411">
        <w:t>gNB</w:t>
      </w:r>
      <w:proofErr w:type="spellEnd"/>
      <w:r w:rsidRPr="00BD4411">
        <w:t xml:space="preserve"> has no knowledge on the real cause of low RSRP. This will impact UL beam selection. So, it is better to follow TRP-specific SRS power control and configure separate SRS resource sets for macro TRP and UL-only TRP. If two SRS resources are from two SRS resource sets, UE should inform transmission power of these two SRS resour</w:t>
      </w:r>
      <w:r>
        <w:t xml:space="preserve">ces for PL offset calculation at the </w:t>
      </w:r>
      <w:proofErr w:type="spellStart"/>
      <w:r>
        <w:t>gNB</w:t>
      </w:r>
      <w:proofErr w:type="spellEnd"/>
      <w:r>
        <w:t xml:space="preserve">. This method enables </w:t>
      </w:r>
      <w:proofErr w:type="spellStart"/>
      <w:r>
        <w:t>gNB</w:t>
      </w:r>
      <w:proofErr w:type="spellEnd"/>
      <w:r>
        <w:t xml:space="preserve"> to configure SRS flexibly. So, whether to design specific PL offset measurement procedure and specific SRS configuration should be further discussed.</w:t>
      </w:r>
    </w:p>
    <w:bookmarkStart w:id="16" w:name="OLE_LINK18"/>
    <w:bookmarkStart w:id="17" w:name="OLE_LINK19"/>
    <w:p w14:paraId="2C11355C" w14:textId="77777777" w:rsidR="0085175A" w:rsidRDefault="0085175A" w:rsidP="0085175A">
      <w:pPr>
        <w:jc w:val="center"/>
      </w:pPr>
      <w:r>
        <w:object w:dxaOrig="3915" w:dyaOrig="4711" w14:anchorId="6C72B917">
          <v:shape id="_x0000_i1026" type="#_x0000_t75" style="width:152pt;height:183pt" o:ole="">
            <v:imagedata r:id="rId12" o:title=""/>
          </v:shape>
          <o:OLEObject Type="Embed" ProgID="Visio.Drawing.15" ShapeID="_x0000_i1026" DrawAspect="Content" ObjectID="_1784738531" r:id="rId13"/>
        </w:object>
      </w:r>
      <w:bookmarkEnd w:id="16"/>
      <w:bookmarkEnd w:id="17"/>
    </w:p>
    <w:p w14:paraId="2B38C428" w14:textId="77777777" w:rsidR="0085175A" w:rsidRDefault="0085175A" w:rsidP="0085175A">
      <w:pPr>
        <w:pStyle w:val="figure"/>
      </w:pPr>
      <w:bookmarkStart w:id="18" w:name="_Ref162615425"/>
      <w:r>
        <w:rPr>
          <w:lang w:eastAsia="zh-CN"/>
        </w:rPr>
        <w:t>PL offset measurement by one SRS resource for FR1</w:t>
      </w:r>
      <w:bookmarkEnd w:id="18"/>
    </w:p>
    <w:p w14:paraId="3BC9F76E" w14:textId="77777777" w:rsidR="0085175A" w:rsidRDefault="0085175A" w:rsidP="0085175A">
      <w:pPr>
        <w:jc w:val="center"/>
      </w:pPr>
      <w:r>
        <w:object w:dxaOrig="8641" w:dyaOrig="4905" w14:anchorId="0833A6F7">
          <v:shape id="_x0000_i1027" type="#_x0000_t75" style="width:291.5pt;height:165.5pt" o:ole="">
            <v:imagedata r:id="rId14" o:title=""/>
          </v:shape>
          <o:OLEObject Type="Embed" ProgID="Visio.Drawing.15" ShapeID="_x0000_i1027" DrawAspect="Content" ObjectID="_1784738532" r:id="rId15"/>
        </w:object>
      </w:r>
    </w:p>
    <w:p w14:paraId="4E25FE54" w14:textId="77777777" w:rsidR="0085175A" w:rsidRDefault="0085175A" w:rsidP="0085175A">
      <w:pPr>
        <w:pStyle w:val="figure"/>
      </w:pPr>
      <w:r>
        <w:rPr>
          <w:lang w:eastAsia="zh-CN"/>
        </w:rPr>
        <w:t>PL offset measurement by two SRS resources for FR2</w:t>
      </w:r>
    </w:p>
    <w:p w14:paraId="229ACA10" w14:textId="7F57B87E" w:rsidR="0085175A" w:rsidRDefault="0085175A" w:rsidP="0085175A">
      <w:pPr>
        <w:pStyle w:val="proposal"/>
        <w:ind w:hanging="1130"/>
      </w:pPr>
      <w:r>
        <w:t>To enable PL offset measurement for FR2, transmission power of SRS report can be supported.</w:t>
      </w:r>
    </w:p>
    <w:p w14:paraId="274690B8" w14:textId="77777777" w:rsidR="0085175A" w:rsidRDefault="0085175A" w:rsidP="0085175A">
      <w:pPr>
        <w:pStyle w:val="title2"/>
      </w:pPr>
      <w:bookmarkStart w:id="19" w:name="OLE_LINK6"/>
      <w:r>
        <w:t xml:space="preserve">Clarification on PHR </w:t>
      </w:r>
    </w:p>
    <w:bookmarkEnd w:id="19"/>
    <w:p w14:paraId="592AB291" w14:textId="77777777" w:rsidR="0085175A" w:rsidRPr="00751A0A" w:rsidRDefault="0085175A" w:rsidP="0085175A"/>
    <w:tbl>
      <w:tblPr>
        <w:tblStyle w:val="a5"/>
        <w:tblW w:w="0" w:type="auto"/>
        <w:tblLook w:val="04A0" w:firstRow="1" w:lastRow="0" w:firstColumn="1" w:lastColumn="0" w:noHBand="0" w:noVBand="1"/>
      </w:tblPr>
      <w:tblGrid>
        <w:gridCol w:w="9060"/>
      </w:tblGrid>
      <w:tr w:rsidR="0085175A" w14:paraId="726A57A4" w14:textId="77777777" w:rsidTr="00983428">
        <w:tc>
          <w:tcPr>
            <w:tcW w:w="9060" w:type="dxa"/>
          </w:tcPr>
          <w:p w14:paraId="561148B4" w14:textId="77777777" w:rsidR="0085175A" w:rsidRDefault="0085175A" w:rsidP="00983428">
            <w:r w:rsidRPr="00751A0A">
              <w:rPr>
                <w:highlight w:val="green"/>
              </w:rPr>
              <w:lastRenderedPageBreak/>
              <w:t>Agreement</w:t>
            </w:r>
          </w:p>
          <w:p w14:paraId="701F0E09" w14:textId="77777777" w:rsidR="0085175A" w:rsidRDefault="0085175A" w:rsidP="00983428">
            <w:r>
              <w:t>For the asymmetric DL sTRP/UL mTRP scenarios, study whether/how to consider PL offset in PHR calculation, including Type 1 PHR based on actual PUSCH transmission, Type 1 PHR based on reference PUSCH, Type 3 PHR based on actual SRS and Type 3 PHR based on reference SRS</w:t>
            </w:r>
          </w:p>
        </w:tc>
      </w:tr>
    </w:tbl>
    <w:p w14:paraId="74B12FD4" w14:textId="77777777" w:rsidR="0085175A" w:rsidRDefault="0085175A" w:rsidP="0085175A"/>
    <w:p w14:paraId="4C84BE98" w14:textId="34A3FFBB" w:rsidR="0085175A" w:rsidRPr="00655C17" w:rsidRDefault="0085175A" w:rsidP="0085175A">
      <w:r>
        <w:t>For the UL-only TRP, PL offset should be considered for Pathloss calculation. The Pathloss in transmission power calculation formula</w:t>
      </w:r>
      <w:r>
        <w:rPr>
          <w:rFonts w:hint="eastAsia"/>
        </w:rPr>
        <w:t>,</w:t>
      </w:r>
      <w:r>
        <w:t xml:space="preserve"> the PHR calculation formula and the PHR triggering condition should be modified to include PL offset value.</w:t>
      </w:r>
      <w:r w:rsidR="006660C8">
        <w:t xml:space="preserve"> However,</w:t>
      </w:r>
      <w:r>
        <w:t xml:space="preserve"> </w:t>
      </w:r>
      <w:r w:rsidR="00A717E9">
        <w:t>a simple way is to capture it under</w:t>
      </w:r>
      <w:r>
        <w:t xml:space="preserve"> description</w:t>
      </w:r>
      <w:r w:rsidR="00A717E9">
        <w:t xml:space="preserve"> of PL as shown below without updating multiple formulas.</w:t>
      </w:r>
      <w:r>
        <w:t xml:space="preserve"> </w:t>
      </w:r>
    </w:p>
    <w:p w14:paraId="1B909A53" w14:textId="12967091" w:rsidR="0085175A" w:rsidRDefault="0085175A" w:rsidP="0085175A">
      <w:pPr>
        <w:pStyle w:val="proposal"/>
        <w:ind w:hanging="1130"/>
      </w:pPr>
      <w:r>
        <w:t>There is no need to consider PL offset in PHR calculation formula</w:t>
      </w:r>
      <w:r w:rsidR="00A717E9">
        <w:t>,</w:t>
      </w:r>
      <w:r>
        <w:t xml:space="preserve"> </w:t>
      </w:r>
      <w:r w:rsidR="00A717E9">
        <w:t>instead the</w:t>
      </w:r>
      <w:r>
        <w:t xml:space="preserve"> PL description will contain the PL offset as the following example:</w:t>
      </w:r>
    </w:p>
    <w:tbl>
      <w:tblPr>
        <w:tblStyle w:val="a5"/>
        <w:tblW w:w="0" w:type="auto"/>
        <w:tblLook w:val="04A0" w:firstRow="1" w:lastRow="0" w:firstColumn="1" w:lastColumn="0" w:noHBand="0" w:noVBand="1"/>
      </w:tblPr>
      <w:tblGrid>
        <w:gridCol w:w="9060"/>
      </w:tblGrid>
      <w:tr w:rsidR="0085175A" w14:paraId="1733F46D" w14:textId="77777777" w:rsidTr="00983428">
        <w:tc>
          <w:tcPr>
            <w:tcW w:w="9060" w:type="dxa"/>
          </w:tcPr>
          <w:p w14:paraId="157D121C" w14:textId="77777777" w:rsidR="0085175A" w:rsidRPr="00983428" w:rsidRDefault="0085175A" w:rsidP="00983428">
            <w:pPr>
              <w:widowControl/>
              <w:snapToGrid/>
              <w:spacing w:after="180"/>
              <w:ind w:left="568" w:hanging="284"/>
              <w:jc w:val="left"/>
              <w:rPr>
                <w:color w:val="C00000"/>
              </w:rPr>
            </w:pPr>
            <w:r w:rsidRPr="00FE4609">
              <w:rPr>
                <w:lang w:val="x-none" w:eastAsia="en-US"/>
              </w:rPr>
              <w:t>-</w:t>
            </w:r>
            <w:r w:rsidRPr="00FE4609">
              <w:rPr>
                <w:lang w:val="x-none" w:eastAsia="en-US"/>
              </w:rPr>
              <w:tab/>
            </w:r>
            <m:oMath>
              <m:sSub>
                <m:sSubPr>
                  <m:ctrlPr>
                    <w:rPr>
                      <w:rFonts w:ascii="Cambria Math" w:hAnsi="Cambria Math"/>
                      <w:i/>
                      <w:lang w:val="x-none" w:eastAsia="en-US"/>
                    </w:rPr>
                  </m:ctrlPr>
                </m:sSubPr>
                <m:e>
                  <m:r>
                    <w:rPr>
                      <w:rFonts w:ascii="Cambria Math" w:hAnsi="Cambria Math"/>
                      <w:lang w:val="x-none" w:eastAsia="en-US"/>
                    </w:rPr>
                    <m:t>PL</m:t>
                  </m:r>
                </m:e>
                <m:sub>
                  <m:r>
                    <w:rPr>
                      <w:rFonts w:ascii="Cambria Math" w:hAnsi="Cambria Math"/>
                      <w:lang w:val="x-none" w:eastAsia="en-US"/>
                    </w:rPr>
                    <m:t>b,f,c</m:t>
                  </m:r>
                </m:sub>
              </m:sSub>
              <m:r>
                <w:rPr>
                  <w:rFonts w:ascii="Cambria Math" w:hAnsi="Cambria Math"/>
                  <w:lang w:val="x-none" w:eastAsia="en-US"/>
                </w:rPr>
                <m:t>(</m:t>
              </m:r>
              <m:sSub>
                <m:sSubPr>
                  <m:ctrlPr>
                    <w:rPr>
                      <w:rFonts w:ascii="Cambria Math" w:hAnsi="Cambria Math"/>
                      <w:i/>
                      <w:lang w:val="x-none" w:eastAsia="en-US"/>
                    </w:rPr>
                  </m:ctrlPr>
                </m:sSubPr>
                <m:e>
                  <m:r>
                    <w:rPr>
                      <w:rFonts w:ascii="Cambria Math" w:hAnsi="Cambria Math"/>
                      <w:lang w:val="x-none" w:eastAsia="en-US"/>
                    </w:rPr>
                    <m:t>q</m:t>
                  </m:r>
                </m:e>
                <m:sub>
                  <m:r>
                    <w:rPr>
                      <w:rFonts w:ascii="Cambria Math" w:hAnsi="Cambria Math"/>
                      <w:lang w:val="x-none" w:eastAsia="en-US"/>
                    </w:rPr>
                    <m:t>d</m:t>
                  </m:r>
                </m:sub>
              </m:sSub>
              <m:r>
                <w:rPr>
                  <w:rFonts w:ascii="Cambria Math" w:hAnsi="Cambria Math"/>
                  <w:lang w:val="x-none" w:eastAsia="en-US"/>
                </w:rPr>
                <m:t>)</m:t>
              </m:r>
            </m:oMath>
            <w:r w:rsidRPr="00FE4609">
              <w:rPr>
                <w:lang w:val="en-GB" w:eastAsia="en-US"/>
              </w:rPr>
              <w:t xml:space="preserve"> </w:t>
            </w:r>
            <w:r w:rsidRPr="00FE4609">
              <w:rPr>
                <w:lang w:val="x-none" w:eastAsia="en-US"/>
              </w:rPr>
              <w:t xml:space="preserve">is </w:t>
            </w:r>
            <w:r w:rsidRPr="00FE4609">
              <w:rPr>
                <w:lang w:eastAsia="en-US"/>
              </w:rPr>
              <w:t>a</w:t>
            </w:r>
            <w:r w:rsidRPr="00FE4609">
              <w:rPr>
                <w:lang w:val="x-none" w:eastAsia="en-US"/>
              </w:rPr>
              <w:t xml:space="preserve"> downlink pathloss estimate </w:t>
            </w:r>
            <w:r w:rsidRPr="00FE4609">
              <w:rPr>
                <w:rFonts w:eastAsia="MS Mincho"/>
                <w:lang w:val="x-none" w:eastAsia="en-US"/>
              </w:rPr>
              <w:t xml:space="preserve">in dB </w:t>
            </w:r>
            <w:r w:rsidRPr="00FE4609">
              <w:rPr>
                <w:lang w:val="x-none" w:eastAsia="en-US"/>
              </w:rPr>
              <w:t xml:space="preserve">calculated </w:t>
            </w:r>
            <w:r w:rsidRPr="00FE4609">
              <w:rPr>
                <w:lang w:eastAsia="en-US"/>
              </w:rPr>
              <w:t>by</w:t>
            </w:r>
            <w:r w:rsidRPr="00FE4609">
              <w:rPr>
                <w:lang w:val="x-none" w:eastAsia="en-US"/>
              </w:rPr>
              <w:t xml:space="preserve"> the UE </w:t>
            </w:r>
            <w:r w:rsidRPr="00FE4609">
              <w:rPr>
                <w:lang w:eastAsia="en-US"/>
              </w:rPr>
              <w:t xml:space="preserve">using reference signal (RS)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E4609">
              <w:rPr>
                <w:iCs/>
                <w:lang w:eastAsia="en-US"/>
              </w:rPr>
              <w:t xml:space="preserve"> </w:t>
            </w:r>
            <w:r w:rsidRPr="00FE4609">
              <w:rPr>
                <w:lang w:val="x-none" w:eastAsia="en-US"/>
              </w:rPr>
              <w:t xml:space="preserve">for </w:t>
            </w:r>
            <w:r w:rsidRPr="00FE4609">
              <w:rPr>
                <w:lang w:eastAsia="en-US"/>
              </w:rPr>
              <w:t>the active DL BWP, as described in clause 12,</w:t>
            </w:r>
            <w:r w:rsidRPr="00FE4609">
              <w:rPr>
                <w:iCs/>
                <w:lang w:eastAsia="en-US"/>
              </w:rPr>
              <w:t xml:space="preserve"> of carrier </w:t>
            </w:r>
            <m:oMath>
              <m:r>
                <w:rPr>
                  <w:rFonts w:ascii="Cambria Math" w:eastAsia="MS Mincho" w:hAnsi="Cambria Math"/>
                  <w:lang w:eastAsia="en-US"/>
                </w:rPr>
                <m:t>f</m:t>
              </m:r>
            </m:oMath>
            <w:r w:rsidRPr="00FE4609">
              <w:rPr>
                <w:iCs/>
                <w:lang w:eastAsia="en-US"/>
              </w:rPr>
              <w:t xml:space="preserve"> of</w:t>
            </w:r>
            <w:r w:rsidRPr="00FE4609">
              <w:rPr>
                <w:lang w:val="x-none" w:eastAsia="en-US"/>
              </w:rPr>
              <w:t xml:space="preserve"> serving cell </w:t>
            </w:r>
            <m:oMath>
              <m:r>
                <w:rPr>
                  <w:rFonts w:ascii="Cambria Math" w:eastAsia="MS Mincho" w:hAnsi="Cambria Math"/>
                  <w:lang w:eastAsia="en-US"/>
                </w:rPr>
                <m:t>c</m:t>
              </m:r>
            </m:oMath>
            <w:r>
              <w:rPr>
                <w:rFonts w:hint="eastAsia"/>
              </w:rPr>
              <w:t xml:space="preserve"> </w:t>
            </w:r>
            <w:r w:rsidRPr="00983428">
              <w:rPr>
                <w:color w:val="C00000"/>
              </w:rPr>
              <w:t xml:space="preserve">or is a downlink pathloss calculated by the UE </w:t>
            </w:r>
            <w:r w:rsidRPr="00A211AC">
              <w:rPr>
                <w:color w:val="C00000"/>
              </w:rPr>
              <w:t xml:space="preserve">through </w:t>
            </w:r>
            <m:oMath>
              <m:sSub>
                <m:sSubPr>
                  <m:ctrlPr>
                    <w:rPr>
                      <w:rFonts w:ascii="Cambria Math" w:hAnsi="Cambria Math"/>
                      <w:i/>
                      <w:color w:val="C00000"/>
                      <w:lang w:val="x-none" w:eastAsia="en-US"/>
                    </w:rPr>
                  </m:ctrlPr>
                </m:sSubPr>
                <m:e>
                  <m:r>
                    <w:rPr>
                      <w:rFonts w:ascii="Cambria Math" w:hAnsi="Cambria Math"/>
                      <w:color w:val="C00000"/>
                      <w:lang w:val="x-none" w:eastAsia="en-US"/>
                    </w:rPr>
                    <m:t>PL</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r>
                <w:rPr>
                  <w:rFonts w:ascii="Cambria Math" w:hAnsi="Cambria Math"/>
                  <w:color w:val="C00000"/>
                  <w:lang w:val="x-none" w:eastAsia="en-US"/>
                </w:rPr>
                <m:t xml:space="preserve">= </m:t>
              </m:r>
              <m:sSub>
                <m:sSubPr>
                  <m:ctrlPr>
                    <w:rPr>
                      <w:rFonts w:ascii="Cambria Math" w:hAnsi="Cambria Math"/>
                      <w:i/>
                      <w:color w:val="C00000"/>
                      <w:lang w:val="x-none" w:eastAsia="en-US"/>
                    </w:rPr>
                  </m:ctrlPr>
                </m:sSubPr>
                <m:e>
                  <m:r>
                    <w:rPr>
                      <w:rFonts w:ascii="Cambria Math" w:hAnsi="Cambria Math"/>
                      <w:color w:val="C00000"/>
                      <w:lang w:val="x-none" w:eastAsia="en-US"/>
                    </w:rPr>
                    <m:t>PL_measured</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r>
                <w:rPr>
                  <w:rFonts w:ascii="Cambria Math" w:hAnsi="Cambria Math"/>
                  <w:color w:val="C00000"/>
                  <w:lang w:val="x-none" w:eastAsia="en-US"/>
                </w:rPr>
                <m:t xml:space="preserve">+PL offset value </m:t>
              </m:r>
            </m:oMath>
            <w:r w:rsidRPr="00A211AC">
              <w:rPr>
                <w:color w:val="C00000"/>
              </w:rPr>
              <w:t xml:space="preserve">if UE is provided </w:t>
            </w:r>
            <w:r w:rsidRPr="00781086">
              <w:rPr>
                <w:color w:val="C00000"/>
              </w:rPr>
              <w:t xml:space="preserve">PL offset value for the corresponding </w:t>
            </w:r>
            <w:r w:rsidRPr="00983428">
              <w:rPr>
                <w:color w:val="C00000"/>
                <w:lang w:eastAsia="en-US"/>
              </w:rPr>
              <w:t xml:space="preserve">reference signal (RS) index </w:t>
            </w:r>
            <m:oMath>
              <m:sSub>
                <m:sSubPr>
                  <m:ctrlPr>
                    <w:rPr>
                      <w:rFonts w:ascii="Cambria Math" w:hAnsi="Cambria Math"/>
                      <w:i/>
                      <w:color w:val="C00000"/>
                    </w:rPr>
                  </m:ctrlPr>
                </m:sSubPr>
                <m:e>
                  <m:r>
                    <w:rPr>
                      <w:rFonts w:ascii="Cambria Math" w:hAnsi="Cambria Math"/>
                      <w:color w:val="C00000"/>
                    </w:rPr>
                    <m:t>q</m:t>
                  </m:r>
                </m:e>
                <m:sub>
                  <m:r>
                    <w:rPr>
                      <w:rFonts w:ascii="Cambria Math" w:hAnsi="Cambria Math"/>
                      <w:color w:val="C00000"/>
                    </w:rPr>
                    <m:t>d</m:t>
                  </m:r>
                </m:sub>
              </m:sSub>
              <m:r>
                <m:rPr>
                  <m:sty m:val="p"/>
                </m:rPr>
                <w:rPr>
                  <w:rFonts w:ascii="Cambria Math" w:hAnsi="Cambria Math"/>
                  <w:color w:val="C00000"/>
                </w:rPr>
                <m:t>,</m:t>
              </m:r>
            </m:oMath>
            <w:r w:rsidRPr="00983428">
              <w:rPr>
                <w:rFonts w:hint="eastAsia"/>
                <w:color w:val="C00000"/>
              </w:rPr>
              <w:t>w</w:t>
            </w:r>
            <w:r w:rsidRPr="00983428">
              <w:rPr>
                <w:color w:val="C00000"/>
              </w:rPr>
              <w:t xml:space="preserve">here </w:t>
            </w:r>
            <m:oMath>
              <m:sSub>
                <m:sSubPr>
                  <m:ctrlPr>
                    <w:rPr>
                      <w:rFonts w:ascii="Cambria Math" w:hAnsi="Cambria Math"/>
                      <w:i/>
                      <w:color w:val="C00000"/>
                      <w:lang w:val="x-none" w:eastAsia="en-US"/>
                    </w:rPr>
                  </m:ctrlPr>
                </m:sSubPr>
                <m:e>
                  <m:r>
                    <w:rPr>
                      <w:rFonts w:ascii="Cambria Math" w:hAnsi="Cambria Math"/>
                      <w:color w:val="C00000"/>
                      <w:lang w:val="x-none" w:eastAsia="en-US"/>
                    </w:rPr>
                    <m:t>PL_measured</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oMath>
            <w:r w:rsidRPr="00983428">
              <w:rPr>
                <w:color w:val="C00000"/>
              </w:rPr>
              <w:t xml:space="preserve"> is </w:t>
            </w:r>
            <w:r w:rsidRPr="00983428">
              <w:rPr>
                <w:color w:val="C00000"/>
                <w:lang w:eastAsia="en-US"/>
              </w:rPr>
              <w:t>a</w:t>
            </w:r>
            <w:r w:rsidRPr="00983428">
              <w:rPr>
                <w:color w:val="C00000"/>
                <w:lang w:val="x-none" w:eastAsia="en-US"/>
              </w:rPr>
              <w:t xml:space="preserve"> downlink pathloss estimate </w:t>
            </w:r>
            <w:r w:rsidRPr="00983428">
              <w:rPr>
                <w:rFonts w:eastAsia="MS Mincho"/>
                <w:color w:val="C00000"/>
                <w:lang w:val="x-none" w:eastAsia="en-US"/>
              </w:rPr>
              <w:t xml:space="preserve">in dB </w:t>
            </w:r>
            <w:r w:rsidRPr="00983428">
              <w:rPr>
                <w:color w:val="C00000"/>
                <w:lang w:val="x-none" w:eastAsia="en-US"/>
              </w:rPr>
              <w:t xml:space="preserve">calculated </w:t>
            </w:r>
            <w:r w:rsidRPr="00983428">
              <w:rPr>
                <w:color w:val="C00000"/>
                <w:lang w:eastAsia="en-US"/>
              </w:rPr>
              <w:t>by</w:t>
            </w:r>
            <w:r w:rsidRPr="00983428">
              <w:rPr>
                <w:color w:val="C00000"/>
                <w:lang w:val="x-none" w:eastAsia="en-US"/>
              </w:rPr>
              <w:t xml:space="preserve"> the UE </w:t>
            </w:r>
            <w:r w:rsidRPr="00983428">
              <w:rPr>
                <w:color w:val="C00000"/>
                <w:lang w:eastAsia="en-US"/>
              </w:rPr>
              <w:t xml:space="preserve">using reference signal (RS) index </w:t>
            </w:r>
            <m:oMath>
              <m:sSub>
                <m:sSubPr>
                  <m:ctrlPr>
                    <w:rPr>
                      <w:rFonts w:ascii="Cambria Math" w:hAnsi="Cambria Math"/>
                      <w:i/>
                      <w:color w:val="C00000"/>
                    </w:rPr>
                  </m:ctrlPr>
                </m:sSubPr>
                <m:e>
                  <m:r>
                    <w:rPr>
                      <w:rFonts w:ascii="Cambria Math" w:hAnsi="Cambria Math"/>
                      <w:color w:val="C00000"/>
                    </w:rPr>
                    <m:t>q</m:t>
                  </m:r>
                </m:e>
                <m:sub>
                  <m:r>
                    <w:rPr>
                      <w:rFonts w:ascii="Cambria Math" w:hAnsi="Cambria Math"/>
                      <w:color w:val="C00000"/>
                    </w:rPr>
                    <m:t>d</m:t>
                  </m:r>
                </m:sub>
              </m:sSub>
            </m:oMath>
            <w:r w:rsidRPr="00983428">
              <w:rPr>
                <w:iCs/>
                <w:color w:val="C00000"/>
                <w:lang w:eastAsia="en-US"/>
              </w:rPr>
              <w:t xml:space="preserve"> </w:t>
            </w:r>
            <w:r w:rsidRPr="00983428">
              <w:rPr>
                <w:color w:val="C00000"/>
                <w:lang w:val="x-none" w:eastAsia="en-US"/>
              </w:rPr>
              <w:t xml:space="preserve">for </w:t>
            </w:r>
            <w:r w:rsidRPr="00983428">
              <w:rPr>
                <w:color w:val="C00000"/>
                <w:lang w:eastAsia="en-US"/>
              </w:rPr>
              <w:t>the active DL BWP, as described in clause 12,</w:t>
            </w:r>
            <w:r w:rsidRPr="00983428">
              <w:rPr>
                <w:iCs/>
                <w:color w:val="C00000"/>
                <w:lang w:eastAsia="en-US"/>
              </w:rPr>
              <w:t xml:space="preserve"> of carrier </w:t>
            </w:r>
            <m:oMath>
              <m:r>
                <w:rPr>
                  <w:rFonts w:ascii="Cambria Math" w:eastAsia="MS Mincho" w:hAnsi="Cambria Math"/>
                  <w:color w:val="C00000"/>
                  <w:lang w:eastAsia="en-US"/>
                </w:rPr>
                <m:t>f</m:t>
              </m:r>
            </m:oMath>
            <w:r w:rsidRPr="00983428">
              <w:rPr>
                <w:iCs/>
                <w:color w:val="C00000"/>
                <w:lang w:eastAsia="en-US"/>
              </w:rPr>
              <w:t xml:space="preserve"> of</w:t>
            </w:r>
            <w:r w:rsidRPr="00983428">
              <w:rPr>
                <w:color w:val="C00000"/>
                <w:lang w:val="x-none" w:eastAsia="en-US"/>
              </w:rPr>
              <w:t xml:space="preserve"> serving cell </w:t>
            </w:r>
            <m:oMath>
              <m:r>
                <w:rPr>
                  <w:rFonts w:ascii="Cambria Math" w:eastAsia="MS Mincho" w:hAnsi="Cambria Math"/>
                  <w:color w:val="C00000"/>
                  <w:lang w:eastAsia="en-US"/>
                </w:rPr>
                <m:t>c</m:t>
              </m:r>
            </m:oMath>
          </w:p>
          <w:p w14:paraId="7A2C793C" w14:textId="77777777" w:rsidR="0085175A" w:rsidRPr="00983428" w:rsidRDefault="0085175A" w:rsidP="00983428">
            <w:pPr>
              <w:rPr>
                <w:lang w:val="x-none"/>
              </w:rPr>
            </w:pPr>
          </w:p>
        </w:tc>
      </w:tr>
    </w:tbl>
    <w:p w14:paraId="3F34B65D" w14:textId="77777777" w:rsidR="0085175A" w:rsidRPr="006A26CF" w:rsidRDefault="0085175A" w:rsidP="0085175A"/>
    <w:p w14:paraId="6444F389" w14:textId="77777777" w:rsidR="0085175A" w:rsidRDefault="0085175A" w:rsidP="0085175A">
      <w:pPr>
        <w:pStyle w:val="title1"/>
        <w:ind w:left="425"/>
      </w:pPr>
      <w:bookmarkStart w:id="20" w:name="OLE_LINK1"/>
      <w:bookmarkStart w:id="21" w:name="_Hlk166224589"/>
      <w:r>
        <w:t xml:space="preserve">Pathloss </w:t>
      </w:r>
      <w:r>
        <w:rPr>
          <w:rFonts w:hint="eastAsia"/>
        </w:rPr>
        <w:t>offset</w:t>
      </w:r>
      <w:r>
        <w:t xml:space="preserve"> </w:t>
      </w:r>
      <w:bookmarkEnd w:id="20"/>
      <w:r>
        <w:rPr>
          <w:rFonts w:hint="eastAsia"/>
        </w:rPr>
        <w:t>configuration</w:t>
      </w:r>
      <w:r>
        <w:t xml:space="preserve"> </w:t>
      </w:r>
      <w:r>
        <w:rPr>
          <w:rFonts w:hint="eastAsia"/>
        </w:rPr>
        <w:t>a</w:t>
      </w:r>
      <w:r>
        <w:t>nd application for PRACH</w:t>
      </w:r>
    </w:p>
    <w:tbl>
      <w:tblPr>
        <w:tblStyle w:val="a5"/>
        <w:tblW w:w="0" w:type="auto"/>
        <w:tblLook w:val="04A0" w:firstRow="1" w:lastRow="0" w:firstColumn="1" w:lastColumn="0" w:noHBand="0" w:noVBand="1"/>
      </w:tblPr>
      <w:tblGrid>
        <w:gridCol w:w="9060"/>
      </w:tblGrid>
      <w:tr w:rsidR="0085175A" w14:paraId="3AC2FF6E" w14:textId="77777777" w:rsidTr="00983428">
        <w:tc>
          <w:tcPr>
            <w:tcW w:w="9060" w:type="dxa"/>
          </w:tcPr>
          <w:bookmarkEnd w:id="21"/>
          <w:p w14:paraId="443FC23C" w14:textId="77777777" w:rsidR="0085175A" w:rsidRDefault="0085175A" w:rsidP="00983428">
            <w:r w:rsidRPr="006E56D2">
              <w:rPr>
                <w:rFonts w:hint="eastAsia"/>
                <w:highlight w:val="green"/>
              </w:rPr>
              <w:t>Agree</w:t>
            </w:r>
            <w:r w:rsidRPr="006E56D2">
              <w:rPr>
                <w:highlight w:val="green"/>
              </w:rPr>
              <w:t>ment</w:t>
            </w:r>
          </w:p>
          <w:p w14:paraId="5D0B4E1D" w14:textId="77777777" w:rsidR="0085175A" w:rsidRDefault="0085175A" w:rsidP="00983428">
            <w:r>
              <w:t>For indicating a PL offset for PDCCH-order PRACH transmission at least for FR1, further study and down-select one from the Alt1 and Alt3 by RAN1#118 meeting:</w:t>
            </w:r>
          </w:p>
          <w:p w14:paraId="15C091F8" w14:textId="77777777" w:rsidR="0085175A" w:rsidRDefault="0085175A" w:rsidP="00983428">
            <w:r>
              <w:rPr>
                <w:rFonts w:hint="eastAsia"/>
              </w:rPr>
              <w:t>•</w:t>
            </w:r>
            <w:r>
              <w:t xml:space="preserve"> Alt1: </w:t>
            </w:r>
            <w:bookmarkStart w:id="22" w:name="OLE_LINK7"/>
            <w:bookmarkStart w:id="23" w:name="OLE_LINK12"/>
            <w:r>
              <w:t>RRC configures multiple PL offset values [in PRACH-Config] and PDCCH-order DCI indicates one of them through one DCI field</w:t>
            </w:r>
            <w:bookmarkEnd w:id="22"/>
            <w:bookmarkEnd w:id="23"/>
            <w:r>
              <w:t xml:space="preserve"> </w:t>
            </w:r>
          </w:p>
          <w:p w14:paraId="17AC8BFF" w14:textId="77777777" w:rsidR="0085175A" w:rsidRDefault="0085175A" w:rsidP="00983428">
            <w:r>
              <w:rPr>
                <w:rFonts w:hint="eastAsia"/>
              </w:rPr>
              <w:t>•</w:t>
            </w:r>
            <w:r>
              <w:t xml:space="preserve"> Alt3: </w:t>
            </w:r>
            <w:bookmarkStart w:id="24" w:name="OLE_LINK2"/>
            <w:bookmarkStart w:id="25" w:name="OLE_LINK3"/>
            <w:r>
              <w:t>The PL offset associated with one of the indicated joint/UL TCI state for UL TRP in unified TCI framework is applied on the PDCCH-order PRACH transmission</w:t>
            </w:r>
          </w:p>
          <w:bookmarkEnd w:id="24"/>
          <w:bookmarkEnd w:id="25"/>
          <w:p w14:paraId="51837241" w14:textId="77777777" w:rsidR="0085175A" w:rsidRDefault="0085175A" w:rsidP="00983428">
            <w:r>
              <w:rPr>
                <w:rFonts w:hint="eastAsia"/>
              </w:rPr>
              <w:t>•</w:t>
            </w:r>
            <w:r>
              <w:t xml:space="preserve"> FFS: the details of DCI field design.</w:t>
            </w:r>
          </w:p>
        </w:tc>
      </w:tr>
    </w:tbl>
    <w:p w14:paraId="65CDF44D" w14:textId="77777777" w:rsidR="0085175A" w:rsidRDefault="0085175A" w:rsidP="0085175A">
      <w:pPr>
        <w:pStyle w:val="proposal"/>
        <w:numPr>
          <w:ilvl w:val="0"/>
          <w:numId w:val="0"/>
        </w:numPr>
        <w:rPr>
          <w:b w:val="0"/>
        </w:rPr>
      </w:pPr>
      <w:r>
        <w:rPr>
          <w:b w:val="0"/>
        </w:rPr>
        <w:t xml:space="preserve">The intention of PDCCH-order PRACH transmission towards UL-only TRP is to acquire UL timing for the TRP. Before that, no UL transmission </w:t>
      </w:r>
      <w:r w:rsidRPr="00BD4411">
        <w:rPr>
          <w:b w:val="0"/>
        </w:rPr>
        <w:t xml:space="preserve">is feasible for the UL-only TRP, </w:t>
      </w:r>
      <w:r w:rsidRPr="009D0153">
        <w:rPr>
          <w:b w:val="0"/>
        </w:rPr>
        <w:t>which makes it impossible for UL TCI state reference or SRS reference for the PRACH transmission</w:t>
      </w:r>
      <w:r w:rsidRPr="00BD4411">
        <w:rPr>
          <w:rFonts w:hint="eastAsia"/>
          <w:b w:val="0"/>
        </w:rPr>
        <w:t>.</w:t>
      </w:r>
      <w:r w:rsidRPr="00BD4411">
        <w:rPr>
          <w:b w:val="0"/>
        </w:rPr>
        <w:t xml:space="preserve"> Hence,</w:t>
      </w:r>
      <w:r>
        <w:rPr>
          <w:b w:val="0"/>
        </w:rPr>
        <w:t xml:space="preserve"> it’s up to UE implementation to determine the beam for PRACH transmission. Without any QCL assumption for UL-only TRPs, beam sweeping for PRACH transmission can be implemented by UE. </w:t>
      </w:r>
    </w:p>
    <w:p w14:paraId="292229E8" w14:textId="77777777" w:rsidR="0085175A" w:rsidRDefault="0085175A" w:rsidP="0085175A">
      <w:pPr>
        <w:jc w:val="center"/>
      </w:pPr>
      <w:r>
        <w:object w:dxaOrig="9405" w:dyaOrig="4156" w14:anchorId="409902A9">
          <v:shape id="_x0000_i1028" type="#_x0000_t75" style="width:251pt;height:111pt" o:ole="">
            <v:imagedata r:id="rId16" o:title=""/>
          </v:shape>
          <o:OLEObject Type="Embed" ProgID="Visio.Drawing.15" ShapeID="_x0000_i1028" DrawAspect="Content" ObjectID="_1784738533" r:id="rId17"/>
        </w:object>
      </w:r>
    </w:p>
    <w:p w14:paraId="1EAE6D65" w14:textId="77777777" w:rsidR="0085175A" w:rsidRPr="00445318" w:rsidRDefault="0085175A" w:rsidP="0085175A">
      <w:pPr>
        <w:pStyle w:val="figure"/>
      </w:pPr>
      <w:r>
        <w:rPr>
          <w:lang w:eastAsia="zh-CN"/>
        </w:rPr>
        <w:t>E</w:t>
      </w:r>
      <w:r>
        <w:rPr>
          <w:rFonts w:hint="eastAsia"/>
          <w:lang w:eastAsia="zh-CN"/>
        </w:rPr>
        <w:t>xample</w:t>
      </w:r>
      <w:r>
        <w:t xml:space="preserve"> </w:t>
      </w:r>
      <w:r>
        <w:rPr>
          <w:rFonts w:hint="eastAsia"/>
          <w:lang w:eastAsia="zh-CN"/>
        </w:rPr>
        <w:t>of</w:t>
      </w:r>
      <w:r>
        <w:t xml:space="preserve"> PRACH </w:t>
      </w:r>
      <w:r>
        <w:rPr>
          <w:rFonts w:hint="eastAsia"/>
          <w:lang w:eastAsia="zh-CN"/>
        </w:rPr>
        <w:t>transmission</w:t>
      </w:r>
      <w:r>
        <w:t xml:space="preserve"> </w:t>
      </w:r>
      <w:r>
        <w:rPr>
          <w:rFonts w:hint="eastAsia"/>
          <w:lang w:eastAsia="zh-CN"/>
        </w:rPr>
        <w:t>towards</w:t>
      </w:r>
      <w:r>
        <w:t xml:space="preserve"> UL-</w:t>
      </w:r>
      <w:r>
        <w:rPr>
          <w:rFonts w:hint="eastAsia"/>
          <w:lang w:eastAsia="zh-CN"/>
        </w:rPr>
        <w:t>only</w:t>
      </w:r>
      <w:r>
        <w:rPr>
          <w:lang w:eastAsia="zh-CN"/>
        </w:rPr>
        <w:t xml:space="preserve"> TRP</w:t>
      </w:r>
    </w:p>
    <w:p w14:paraId="24A77371" w14:textId="77777777" w:rsidR="0085175A" w:rsidRDefault="0085175A" w:rsidP="0085175A">
      <w:pPr>
        <w:pStyle w:val="proposal"/>
        <w:ind w:hanging="1130"/>
      </w:pPr>
      <w:r>
        <w:lastRenderedPageBreak/>
        <w:t>Beam for PDCCH-order PRACH transmission is determined by UE implementation.</w:t>
      </w:r>
    </w:p>
    <w:p w14:paraId="47046EEC" w14:textId="7D08B874" w:rsidR="0085175A" w:rsidRPr="00D80183" w:rsidRDefault="0085175A" w:rsidP="0085175A">
      <w:r>
        <w:rPr>
          <w:rFonts w:hint="eastAsia"/>
        </w:rPr>
        <w:t>P</w:t>
      </w:r>
      <w:r>
        <w:t xml:space="preserve">RACH is triggered before PUSCH transmission to acquire UL timing. So, it is </w:t>
      </w:r>
      <w:r w:rsidR="0029240E">
        <w:t xml:space="preserve">not </w:t>
      </w:r>
      <w:r>
        <w:t xml:space="preserve">reasonable to restrict that PL </w:t>
      </w:r>
      <w:r>
        <w:rPr>
          <w:rFonts w:hint="eastAsia"/>
        </w:rPr>
        <w:t>off</w:t>
      </w:r>
      <w:r>
        <w:t>set value of one of the indicated joint/UL TCI state for UL TRP in unified TCI framework is applied on the PDCCH-order PRACH transmission. In our view, Alt3 is not reasonable. Regarding the design of PDCCH order, log2(N (PL offset values) +1) bits indication field can be introduced, where N (PL offset values) stands for the number of candidate PL offset values for PRSCH transmission.</w:t>
      </w:r>
    </w:p>
    <w:p w14:paraId="10202868" w14:textId="77777777" w:rsidR="0085175A" w:rsidRDefault="0085175A" w:rsidP="0085175A">
      <w:pPr>
        <w:pStyle w:val="proposal"/>
        <w:ind w:hanging="1130"/>
      </w:pPr>
      <w:r>
        <w:t xml:space="preserve">Alt1: RRC configures multiple PL offset values [in PRACH-Config] and PDCCH-order DCI indicates one of them through one DCI field. </w:t>
      </w:r>
    </w:p>
    <w:p w14:paraId="3CBADB00" w14:textId="614FFD86" w:rsidR="0085175A" w:rsidRPr="00845950" w:rsidRDefault="0085175A" w:rsidP="00DC2C15">
      <w:pPr>
        <w:pStyle w:val="proposal"/>
        <w:numPr>
          <w:ilvl w:val="1"/>
          <w:numId w:val="7"/>
        </w:numPr>
      </w:pPr>
      <w:r>
        <w:t>X bit in PDCCH order to select one of the configured PL offset values, X=log2(</w:t>
      </w:r>
      <w:proofErr w:type="gramStart"/>
      <w:r>
        <w:t>N(</w:t>
      </w:r>
      <w:proofErr w:type="gramEnd"/>
      <w:r>
        <w:t>PL offset values)+1)</w:t>
      </w:r>
    </w:p>
    <w:p w14:paraId="677051D5" w14:textId="77777777" w:rsidR="0085175A" w:rsidRDefault="0085175A" w:rsidP="0085175A">
      <w:pPr>
        <w:pStyle w:val="title1"/>
        <w:ind w:left="425"/>
      </w:pPr>
      <w:r>
        <w:t>Others</w:t>
      </w:r>
    </w:p>
    <w:p w14:paraId="5B00597B" w14:textId="77777777" w:rsidR="0085175A" w:rsidRDefault="0085175A" w:rsidP="0085175A">
      <w:r>
        <w:t>T</w:t>
      </w:r>
      <w:r>
        <w:rPr>
          <w:rFonts w:hint="eastAsia"/>
        </w:rPr>
        <w:t>wo</w:t>
      </w:r>
      <w:r>
        <w:t xml:space="preserve"> TAGs </w:t>
      </w:r>
      <w:r>
        <w:rPr>
          <w:rFonts w:hint="eastAsia"/>
        </w:rPr>
        <w:t>associated</w:t>
      </w:r>
      <w:r>
        <w:t xml:space="preserve"> with different </w:t>
      </w:r>
      <w:proofErr w:type="spellStart"/>
      <w:r>
        <w:rPr>
          <w:rFonts w:hint="eastAsia"/>
        </w:rPr>
        <w:t>coreset</w:t>
      </w:r>
      <w:r>
        <w:t>P</w:t>
      </w:r>
      <w:r>
        <w:rPr>
          <w:rFonts w:hint="eastAsia"/>
        </w:rPr>
        <w:t>ool</w:t>
      </w:r>
      <w:r>
        <w:t>I</w:t>
      </w:r>
      <w:r>
        <w:rPr>
          <w:rFonts w:hint="eastAsia"/>
        </w:rPr>
        <w:t>ndex</w:t>
      </w:r>
      <w:proofErr w:type="spellEnd"/>
      <w:r>
        <w:t xml:space="preserve"> values are introduced to support TRP-specific timing in mDCI-based mTRP transmission. In </w:t>
      </w:r>
      <w:r w:rsidRPr="008657B8">
        <w:t>asymmetric DL sTRP/UL mTRP deployment scenarios</w:t>
      </w:r>
      <w:r>
        <w:t xml:space="preserve">, UL timing difference of UL transmission may exceed CP length. So, 2TA can be supported to enable flexible deployment of asymmetric DL sTRP/UL mTRP deployment scenarios. To support 2TA for sDCI-based mTRP, specification change is required. First step is to remove the restriction on association between </w:t>
      </w:r>
      <w:proofErr w:type="spellStart"/>
      <w:r>
        <w:t>coresetPoolIndex</w:t>
      </w:r>
      <w:proofErr w:type="spellEnd"/>
      <w:r>
        <w:t xml:space="preserve"> and TAG. Then, definition of DL reference timing is also different from current two TAG because there is no DL timing for the UL-only TRP. Besides, if two UL timing are supported, two PUSCH transmission occasions in mTRP TDM repetition scheme would be overlapped due to different timing offset. How to deal with this situation should be further studied.</w:t>
      </w:r>
    </w:p>
    <w:p w14:paraId="37759C40" w14:textId="78699775" w:rsidR="0085175A" w:rsidRPr="00F13A7B" w:rsidRDefault="003B23C4" w:rsidP="0085175A">
      <w:pPr>
        <w:pStyle w:val="proposal"/>
        <w:ind w:hanging="1130"/>
      </w:pPr>
      <w:r>
        <w:t xml:space="preserve"> </w:t>
      </w:r>
      <w:r w:rsidR="0085175A">
        <w:t xml:space="preserve">2TA can be supported for </w:t>
      </w:r>
      <w:bookmarkStart w:id="26" w:name="_Hlk166225520"/>
      <w:r w:rsidR="0085175A">
        <w:t>asymmetric DL sTRP/UL mTRP deployment scenarios.</w:t>
      </w:r>
    </w:p>
    <w:bookmarkEnd w:id="26"/>
    <w:p w14:paraId="35F8118D" w14:textId="5A227EDC" w:rsidR="0085175A" w:rsidRDefault="003B23C4" w:rsidP="0085175A">
      <w:pPr>
        <w:pStyle w:val="proposal"/>
        <w:ind w:hanging="1130"/>
      </w:pPr>
      <w:r>
        <w:t xml:space="preserve"> </w:t>
      </w:r>
      <w:r w:rsidR="0085175A">
        <w:t>Following issues should be considered if 2TA is supported:</w:t>
      </w:r>
    </w:p>
    <w:p w14:paraId="08C620F2" w14:textId="77777777" w:rsidR="0085175A" w:rsidRPr="00B550E5" w:rsidRDefault="0085175A" w:rsidP="0085175A">
      <w:pPr>
        <w:pStyle w:val="a3"/>
        <w:numPr>
          <w:ilvl w:val="0"/>
          <w:numId w:val="5"/>
        </w:numPr>
        <w:ind w:firstLineChars="0"/>
        <w:rPr>
          <w:b/>
        </w:rPr>
      </w:pPr>
      <w:r w:rsidRPr="00B550E5">
        <w:rPr>
          <w:b/>
        </w:rPr>
        <w:t>Remove restriction on association between coresetpoolindex and TAG</w:t>
      </w:r>
    </w:p>
    <w:p w14:paraId="33EAABC5" w14:textId="77777777" w:rsidR="0085175A" w:rsidRPr="00B550E5" w:rsidRDefault="0085175A" w:rsidP="0085175A">
      <w:pPr>
        <w:pStyle w:val="a3"/>
        <w:numPr>
          <w:ilvl w:val="0"/>
          <w:numId w:val="5"/>
        </w:numPr>
        <w:ind w:firstLineChars="0"/>
        <w:rPr>
          <w:b/>
        </w:rPr>
      </w:pPr>
      <w:r w:rsidRPr="00B550E5">
        <w:rPr>
          <w:rFonts w:hint="eastAsia"/>
          <w:b/>
        </w:rPr>
        <w:t>D</w:t>
      </w:r>
      <w:r w:rsidRPr="00B550E5">
        <w:rPr>
          <w:b/>
        </w:rPr>
        <w:t>L timing definition of two TAGs</w:t>
      </w:r>
    </w:p>
    <w:p w14:paraId="4CCC85D3" w14:textId="77777777" w:rsidR="0085175A" w:rsidRPr="00B550E5" w:rsidRDefault="0085175A" w:rsidP="0085175A">
      <w:pPr>
        <w:pStyle w:val="a3"/>
        <w:numPr>
          <w:ilvl w:val="0"/>
          <w:numId w:val="5"/>
        </w:numPr>
        <w:ind w:firstLineChars="0"/>
        <w:rPr>
          <w:b/>
        </w:rPr>
      </w:pPr>
      <w:r w:rsidRPr="00B550E5">
        <w:rPr>
          <w:b/>
        </w:rPr>
        <w:t xml:space="preserve">How to deal with </w:t>
      </w:r>
      <w:r>
        <w:rPr>
          <w:b/>
        </w:rPr>
        <w:t xml:space="preserve">overlapped </w:t>
      </w:r>
      <w:r w:rsidRPr="00B550E5">
        <w:rPr>
          <w:b/>
        </w:rPr>
        <w:t xml:space="preserve">PUSCH occasions </w:t>
      </w:r>
      <w:r>
        <w:rPr>
          <w:b/>
        </w:rPr>
        <w:t>scheduled by one DCI</w:t>
      </w: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479736C3" w14:textId="77777777" w:rsidR="00191B30" w:rsidRDefault="00191B30" w:rsidP="00191B30">
      <w:pPr>
        <w:pStyle w:val="proposal"/>
        <w:numPr>
          <w:ilvl w:val="0"/>
          <w:numId w:val="11"/>
        </w:numPr>
        <w:ind w:hanging="1130"/>
      </w:pPr>
      <w:r>
        <w:t xml:space="preserve">Support single indicated DL TCI state for </w:t>
      </w:r>
      <w:r>
        <w:rPr>
          <w:rFonts w:hint="eastAsia"/>
        </w:rPr>
        <w:t>separate</w:t>
      </w:r>
      <w:r>
        <w:t xml:space="preserve"> TCI indication for the asymmetric DL sTRP/UL mTRP deployment scenario</w:t>
      </w:r>
      <w:r>
        <w:rPr>
          <w:rFonts w:hint="eastAsia"/>
        </w:rPr>
        <w:t>.</w:t>
      </w:r>
    </w:p>
    <w:p w14:paraId="0F1CA405" w14:textId="33AE4914" w:rsidR="00191B30" w:rsidRPr="00576B57" w:rsidRDefault="00191B30" w:rsidP="00191B30">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0634FE">
        <w:t>.</w:t>
      </w:r>
    </w:p>
    <w:p w14:paraId="58CD0ABD" w14:textId="77777777" w:rsidR="00191B30" w:rsidRDefault="00191B30" w:rsidP="00191B30">
      <w:pPr>
        <w:pStyle w:val="proposal"/>
        <w:ind w:hanging="1130"/>
      </w:pPr>
      <w:r>
        <w:t>TCI info for two indicated TCI state for joint TCI state indication should always</w:t>
      </w:r>
      <w:r w:rsidRPr="004806C6">
        <w:t xml:space="preserve"> </w:t>
      </w:r>
      <w:r>
        <w:t>be same.</w:t>
      </w:r>
    </w:p>
    <w:p w14:paraId="4D21D3F8" w14:textId="40364827" w:rsidR="00191B30" w:rsidRPr="00DB2EF3" w:rsidRDefault="00191B30" w:rsidP="00191B30">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0634FE">
        <w:t>.</w:t>
      </w:r>
    </w:p>
    <w:p w14:paraId="25CDACBC" w14:textId="77777777" w:rsidR="00191B30" w:rsidRDefault="00191B30" w:rsidP="00191B30">
      <w:pPr>
        <w:pStyle w:val="proposal"/>
        <w:ind w:hanging="1130"/>
      </w:pPr>
      <w:r>
        <w:t xml:space="preserve">Define i0 as default </w:t>
      </w:r>
      <w:r w:rsidRPr="00DD71C4">
        <w:t>closed-loop PC adjustment state</w:t>
      </w:r>
      <w:r>
        <w:t xml:space="preserve"> </w:t>
      </w:r>
      <w:r w:rsidRPr="00DD71C4">
        <w:t xml:space="preserve">for SRS transmission </w:t>
      </w:r>
      <w:r>
        <w:t>without TCI state indication.</w:t>
      </w:r>
    </w:p>
    <w:p w14:paraId="5E686164" w14:textId="77777777" w:rsidR="00191B30" w:rsidRDefault="00191B30" w:rsidP="00191B30">
      <w:pPr>
        <w:pStyle w:val="proposal"/>
        <w:ind w:hanging="1130"/>
        <w:rPr>
          <w:szCs w:val="24"/>
        </w:rPr>
      </w:pPr>
      <w:r>
        <w:rPr>
          <w:szCs w:val="24"/>
        </w:rPr>
        <w:t>Do not</w:t>
      </w:r>
      <w:r w:rsidRPr="00BE1088">
        <w:rPr>
          <w:szCs w:val="24"/>
        </w:rPr>
        <w:t xml:space="preserve"> support indicat</w:t>
      </w:r>
      <w:r>
        <w:rPr>
          <w:szCs w:val="24"/>
        </w:rPr>
        <w:t>ing</w:t>
      </w:r>
      <w:r w:rsidRPr="00BE1088">
        <w:rPr>
          <w:szCs w:val="24"/>
        </w:rPr>
        <w:t xml:space="preserve"> TPC command for SRS CLPC adjustment states through DCI format 1_1 and/or 0_1. </w:t>
      </w:r>
    </w:p>
    <w:p w14:paraId="656D22E6" w14:textId="77777777" w:rsidR="00191B30" w:rsidRDefault="00191B30" w:rsidP="00191B30">
      <w:pPr>
        <w:pStyle w:val="proposal"/>
        <w:ind w:hanging="1130"/>
      </w:pPr>
      <w:r>
        <w:t xml:space="preserve">Further discuss whether and how to indicate PL offset value for </w:t>
      </w:r>
      <w:r>
        <w:rPr>
          <w:rFonts w:hint="eastAsia"/>
        </w:rPr>
        <w:t>the</w:t>
      </w:r>
      <w:r>
        <w:t xml:space="preserve"> SRS </w:t>
      </w:r>
      <w:r>
        <w:rPr>
          <w:rFonts w:hint="eastAsia"/>
        </w:rPr>
        <w:t>resource</w:t>
      </w:r>
      <w:r>
        <w:t xml:space="preserve"> set without TCI state configuration</w:t>
      </w:r>
      <w:r>
        <w:rPr>
          <w:rFonts w:hint="eastAsia"/>
        </w:rPr>
        <w:t>.</w:t>
      </w:r>
    </w:p>
    <w:p w14:paraId="26E0CF23" w14:textId="77777777" w:rsidR="00191B30" w:rsidRDefault="00191B30" w:rsidP="00191B30">
      <w:pPr>
        <w:pStyle w:val="proposal"/>
        <w:ind w:hanging="1130"/>
      </w:pPr>
      <w:r>
        <w:t>T</w:t>
      </w:r>
      <w:r>
        <w:rPr>
          <w:rFonts w:hint="eastAsia"/>
        </w:rPr>
        <w:t>he</w:t>
      </w:r>
      <w:r>
        <w:t xml:space="preserve"> PL </w:t>
      </w:r>
      <w:r>
        <w:rPr>
          <w:rFonts w:hint="eastAsia"/>
        </w:rPr>
        <w:t>offset</w:t>
      </w:r>
      <w:r>
        <w:t xml:space="preserve"> </w:t>
      </w:r>
      <w:r>
        <w:rPr>
          <w:rFonts w:hint="eastAsia"/>
        </w:rPr>
        <w:t>update</w:t>
      </w:r>
      <w:r>
        <w:t xml:space="preserve"> MAC CE </w:t>
      </w:r>
      <w:r>
        <w:rPr>
          <w:rFonts w:hint="eastAsia"/>
        </w:rPr>
        <w:t>c</w:t>
      </w:r>
      <w:r>
        <w:t>an update PL offset for any activated TCI state for the UL-only TRP.</w:t>
      </w:r>
    </w:p>
    <w:p w14:paraId="197735AD" w14:textId="77777777" w:rsidR="00191B30" w:rsidRDefault="00191B30" w:rsidP="00191B30">
      <w:pPr>
        <w:pStyle w:val="proposal"/>
        <w:ind w:hanging="1130"/>
      </w:pPr>
      <w:r w:rsidRPr="00BD4411">
        <w:t>The MAC CE indicates N set of {TCI state codepoint indication, PL offset value}, N&lt;=8.</w:t>
      </w:r>
    </w:p>
    <w:p w14:paraId="0D52FE06" w14:textId="68624890" w:rsidR="00191B30" w:rsidRDefault="00191B30" w:rsidP="00191B30">
      <w:pPr>
        <w:pStyle w:val="proposal"/>
        <w:ind w:hanging="1130"/>
      </w:pPr>
      <w:r>
        <w:t>To enable PL offset measurement for FR2, transmission power of SRS report can be supported.</w:t>
      </w:r>
    </w:p>
    <w:p w14:paraId="43E7ED4B" w14:textId="77777777" w:rsidR="00191B30" w:rsidRDefault="00191B30" w:rsidP="00191B30">
      <w:pPr>
        <w:pStyle w:val="proposal"/>
        <w:ind w:hanging="1130"/>
      </w:pPr>
      <w:r>
        <w:lastRenderedPageBreak/>
        <w:t>There is no need to consider PL offset in PHR calculation formula, instead the PL description will contain the PL offset as the following example:</w:t>
      </w:r>
    </w:p>
    <w:tbl>
      <w:tblPr>
        <w:tblStyle w:val="a5"/>
        <w:tblW w:w="0" w:type="auto"/>
        <w:tblLook w:val="04A0" w:firstRow="1" w:lastRow="0" w:firstColumn="1" w:lastColumn="0" w:noHBand="0" w:noVBand="1"/>
      </w:tblPr>
      <w:tblGrid>
        <w:gridCol w:w="9060"/>
      </w:tblGrid>
      <w:tr w:rsidR="00191B30" w14:paraId="6028DEC9" w14:textId="77777777" w:rsidTr="00983428">
        <w:tc>
          <w:tcPr>
            <w:tcW w:w="9060" w:type="dxa"/>
          </w:tcPr>
          <w:p w14:paraId="636977E1" w14:textId="373B73FE" w:rsidR="00191B30" w:rsidRPr="002C1FF1" w:rsidRDefault="00191B30" w:rsidP="002C1FF1">
            <w:pPr>
              <w:widowControl/>
              <w:snapToGrid/>
              <w:spacing w:after="180"/>
              <w:ind w:left="568" w:hanging="284"/>
              <w:jc w:val="left"/>
              <w:rPr>
                <w:color w:val="C00000"/>
              </w:rPr>
            </w:pPr>
            <w:r w:rsidRPr="00FE4609">
              <w:rPr>
                <w:lang w:val="x-none" w:eastAsia="en-US"/>
              </w:rPr>
              <w:t>-</w:t>
            </w:r>
            <w:r w:rsidRPr="00FE4609">
              <w:rPr>
                <w:lang w:val="x-none" w:eastAsia="en-US"/>
              </w:rPr>
              <w:tab/>
            </w:r>
            <m:oMath>
              <m:sSub>
                <m:sSubPr>
                  <m:ctrlPr>
                    <w:rPr>
                      <w:rFonts w:ascii="Cambria Math" w:hAnsi="Cambria Math"/>
                      <w:i/>
                      <w:lang w:val="x-none" w:eastAsia="en-US"/>
                    </w:rPr>
                  </m:ctrlPr>
                </m:sSubPr>
                <m:e>
                  <m:r>
                    <w:rPr>
                      <w:rFonts w:ascii="Cambria Math" w:hAnsi="Cambria Math"/>
                      <w:lang w:val="x-none" w:eastAsia="en-US"/>
                    </w:rPr>
                    <m:t>PL</m:t>
                  </m:r>
                </m:e>
                <m:sub>
                  <m:r>
                    <w:rPr>
                      <w:rFonts w:ascii="Cambria Math" w:hAnsi="Cambria Math"/>
                      <w:lang w:val="x-none" w:eastAsia="en-US"/>
                    </w:rPr>
                    <m:t>b,f,c</m:t>
                  </m:r>
                </m:sub>
              </m:sSub>
              <m:r>
                <w:rPr>
                  <w:rFonts w:ascii="Cambria Math" w:hAnsi="Cambria Math"/>
                  <w:lang w:val="x-none" w:eastAsia="en-US"/>
                </w:rPr>
                <m:t>(</m:t>
              </m:r>
              <m:sSub>
                <m:sSubPr>
                  <m:ctrlPr>
                    <w:rPr>
                      <w:rFonts w:ascii="Cambria Math" w:hAnsi="Cambria Math"/>
                      <w:i/>
                      <w:lang w:val="x-none" w:eastAsia="en-US"/>
                    </w:rPr>
                  </m:ctrlPr>
                </m:sSubPr>
                <m:e>
                  <m:r>
                    <w:rPr>
                      <w:rFonts w:ascii="Cambria Math" w:hAnsi="Cambria Math"/>
                      <w:lang w:val="x-none" w:eastAsia="en-US"/>
                    </w:rPr>
                    <m:t>q</m:t>
                  </m:r>
                </m:e>
                <m:sub>
                  <m:r>
                    <w:rPr>
                      <w:rFonts w:ascii="Cambria Math" w:hAnsi="Cambria Math"/>
                      <w:lang w:val="x-none" w:eastAsia="en-US"/>
                    </w:rPr>
                    <m:t>d</m:t>
                  </m:r>
                </m:sub>
              </m:sSub>
              <m:r>
                <w:rPr>
                  <w:rFonts w:ascii="Cambria Math" w:hAnsi="Cambria Math"/>
                  <w:lang w:val="x-none" w:eastAsia="en-US"/>
                </w:rPr>
                <m:t>)</m:t>
              </m:r>
            </m:oMath>
            <w:r w:rsidRPr="00FE4609">
              <w:rPr>
                <w:lang w:val="en-GB" w:eastAsia="en-US"/>
              </w:rPr>
              <w:t xml:space="preserve"> </w:t>
            </w:r>
            <w:r w:rsidRPr="00FE4609">
              <w:rPr>
                <w:lang w:val="x-none" w:eastAsia="en-US"/>
              </w:rPr>
              <w:t xml:space="preserve">is </w:t>
            </w:r>
            <w:r w:rsidRPr="00FE4609">
              <w:rPr>
                <w:lang w:eastAsia="en-US"/>
              </w:rPr>
              <w:t>a</w:t>
            </w:r>
            <w:r w:rsidRPr="00FE4609">
              <w:rPr>
                <w:lang w:val="x-none" w:eastAsia="en-US"/>
              </w:rPr>
              <w:t xml:space="preserve"> downlink pathloss estimate </w:t>
            </w:r>
            <w:r w:rsidRPr="00FE4609">
              <w:rPr>
                <w:rFonts w:eastAsia="MS Mincho"/>
                <w:lang w:val="x-none" w:eastAsia="en-US"/>
              </w:rPr>
              <w:t xml:space="preserve">in dB </w:t>
            </w:r>
            <w:r w:rsidRPr="00FE4609">
              <w:rPr>
                <w:lang w:val="x-none" w:eastAsia="en-US"/>
              </w:rPr>
              <w:t xml:space="preserve">calculated </w:t>
            </w:r>
            <w:r w:rsidRPr="00FE4609">
              <w:rPr>
                <w:lang w:eastAsia="en-US"/>
              </w:rPr>
              <w:t>by</w:t>
            </w:r>
            <w:r w:rsidRPr="00FE4609">
              <w:rPr>
                <w:lang w:val="x-none" w:eastAsia="en-US"/>
              </w:rPr>
              <w:t xml:space="preserve"> the UE </w:t>
            </w:r>
            <w:r w:rsidRPr="00FE4609">
              <w:rPr>
                <w:lang w:eastAsia="en-US"/>
              </w:rPr>
              <w:t xml:space="preserve">using reference signal (RS)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E4609">
              <w:rPr>
                <w:iCs/>
                <w:lang w:eastAsia="en-US"/>
              </w:rPr>
              <w:t xml:space="preserve"> </w:t>
            </w:r>
            <w:r w:rsidRPr="00FE4609">
              <w:rPr>
                <w:lang w:val="x-none" w:eastAsia="en-US"/>
              </w:rPr>
              <w:t xml:space="preserve">for </w:t>
            </w:r>
            <w:r w:rsidRPr="00FE4609">
              <w:rPr>
                <w:lang w:eastAsia="en-US"/>
              </w:rPr>
              <w:t>the active DL BWP, as described in clause 12,</w:t>
            </w:r>
            <w:r w:rsidRPr="00FE4609">
              <w:rPr>
                <w:iCs/>
                <w:lang w:eastAsia="en-US"/>
              </w:rPr>
              <w:t xml:space="preserve"> of carrier </w:t>
            </w:r>
            <m:oMath>
              <m:r>
                <w:rPr>
                  <w:rFonts w:ascii="Cambria Math" w:eastAsia="MS Mincho" w:hAnsi="Cambria Math"/>
                  <w:lang w:eastAsia="en-US"/>
                </w:rPr>
                <m:t>f</m:t>
              </m:r>
            </m:oMath>
            <w:r w:rsidRPr="00FE4609">
              <w:rPr>
                <w:iCs/>
                <w:lang w:eastAsia="en-US"/>
              </w:rPr>
              <w:t xml:space="preserve"> of</w:t>
            </w:r>
            <w:r w:rsidRPr="00FE4609">
              <w:rPr>
                <w:lang w:val="x-none" w:eastAsia="en-US"/>
              </w:rPr>
              <w:t xml:space="preserve"> serving cell </w:t>
            </w:r>
            <m:oMath>
              <m:r>
                <w:rPr>
                  <w:rFonts w:ascii="Cambria Math" w:eastAsia="MS Mincho" w:hAnsi="Cambria Math"/>
                  <w:lang w:eastAsia="en-US"/>
                </w:rPr>
                <m:t>c</m:t>
              </m:r>
            </m:oMath>
            <w:r>
              <w:rPr>
                <w:rFonts w:hint="eastAsia"/>
              </w:rPr>
              <w:t xml:space="preserve"> </w:t>
            </w:r>
            <w:r w:rsidRPr="00983428">
              <w:rPr>
                <w:color w:val="C00000"/>
              </w:rPr>
              <w:t xml:space="preserve">or is a downlink pathloss calculated by the UE </w:t>
            </w:r>
            <w:r w:rsidRPr="00A211AC">
              <w:rPr>
                <w:color w:val="C00000"/>
              </w:rPr>
              <w:t xml:space="preserve">through </w:t>
            </w:r>
            <m:oMath>
              <m:sSub>
                <m:sSubPr>
                  <m:ctrlPr>
                    <w:rPr>
                      <w:rFonts w:ascii="Cambria Math" w:hAnsi="Cambria Math"/>
                      <w:i/>
                      <w:color w:val="C00000"/>
                      <w:lang w:val="x-none" w:eastAsia="en-US"/>
                    </w:rPr>
                  </m:ctrlPr>
                </m:sSubPr>
                <m:e>
                  <m:r>
                    <w:rPr>
                      <w:rFonts w:ascii="Cambria Math" w:hAnsi="Cambria Math"/>
                      <w:color w:val="C00000"/>
                      <w:lang w:val="x-none" w:eastAsia="en-US"/>
                    </w:rPr>
                    <m:t>PL</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r>
                <w:rPr>
                  <w:rFonts w:ascii="Cambria Math" w:hAnsi="Cambria Math"/>
                  <w:color w:val="C00000"/>
                  <w:lang w:val="x-none" w:eastAsia="en-US"/>
                </w:rPr>
                <m:t xml:space="preserve">= </m:t>
              </m:r>
              <m:sSub>
                <m:sSubPr>
                  <m:ctrlPr>
                    <w:rPr>
                      <w:rFonts w:ascii="Cambria Math" w:hAnsi="Cambria Math"/>
                      <w:i/>
                      <w:color w:val="C00000"/>
                      <w:lang w:val="x-none" w:eastAsia="en-US"/>
                    </w:rPr>
                  </m:ctrlPr>
                </m:sSubPr>
                <m:e>
                  <m:r>
                    <w:rPr>
                      <w:rFonts w:ascii="Cambria Math" w:hAnsi="Cambria Math"/>
                      <w:color w:val="C00000"/>
                      <w:lang w:val="x-none" w:eastAsia="en-US"/>
                    </w:rPr>
                    <m:t>PL_measured</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r>
                <w:rPr>
                  <w:rFonts w:ascii="Cambria Math" w:hAnsi="Cambria Math"/>
                  <w:color w:val="C00000"/>
                  <w:lang w:val="x-none" w:eastAsia="en-US"/>
                </w:rPr>
                <m:t xml:space="preserve">+PL offset value </m:t>
              </m:r>
            </m:oMath>
            <w:r w:rsidRPr="00A211AC">
              <w:rPr>
                <w:color w:val="C00000"/>
              </w:rPr>
              <w:t xml:space="preserve">if UE is provided </w:t>
            </w:r>
            <w:r w:rsidRPr="00781086">
              <w:rPr>
                <w:color w:val="C00000"/>
              </w:rPr>
              <w:t xml:space="preserve">PL offset value for the corresponding </w:t>
            </w:r>
            <w:r w:rsidRPr="00983428">
              <w:rPr>
                <w:color w:val="C00000"/>
                <w:lang w:eastAsia="en-US"/>
              </w:rPr>
              <w:t xml:space="preserve">reference signal (RS) index </w:t>
            </w:r>
            <m:oMath>
              <m:sSub>
                <m:sSubPr>
                  <m:ctrlPr>
                    <w:rPr>
                      <w:rFonts w:ascii="Cambria Math" w:hAnsi="Cambria Math"/>
                      <w:i/>
                      <w:color w:val="C00000"/>
                    </w:rPr>
                  </m:ctrlPr>
                </m:sSubPr>
                <m:e>
                  <m:r>
                    <w:rPr>
                      <w:rFonts w:ascii="Cambria Math" w:hAnsi="Cambria Math"/>
                      <w:color w:val="C00000"/>
                    </w:rPr>
                    <m:t>q</m:t>
                  </m:r>
                </m:e>
                <m:sub>
                  <m:r>
                    <w:rPr>
                      <w:rFonts w:ascii="Cambria Math" w:hAnsi="Cambria Math"/>
                      <w:color w:val="C00000"/>
                    </w:rPr>
                    <m:t>d</m:t>
                  </m:r>
                </m:sub>
              </m:sSub>
              <m:r>
                <m:rPr>
                  <m:sty m:val="p"/>
                </m:rPr>
                <w:rPr>
                  <w:rFonts w:ascii="Cambria Math" w:hAnsi="Cambria Math"/>
                  <w:color w:val="C00000"/>
                </w:rPr>
                <m:t>,</m:t>
              </m:r>
            </m:oMath>
            <w:r w:rsidRPr="00983428">
              <w:rPr>
                <w:rFonts w:hint="eastAsia"/>
                <w:color w:val="C00000"/>
              </w:rPr>
              <w:t>w</w:t>
            </w:r>
            <w:r w:rsidRPr="00983428">
              <w:rPr>
                <w:color w:val="C00000"/>
              </w:rPr>
              <w:t xml:space="preserve">here </w:t>
            </w:r>
            <m:oMath>
              <m:sSub>
                <m:sSubPr>
                  <m:ctrlPr>
                    <w:rPr>
                      <w:rFonts w:ascii="Cambria Math" w:hAnsi="Cambria Math"/>
                      <w:i/>
                      <w:color w:val="C00000"/>
                      <w:lang w:val="x-none" w:eastAsia="en-US"/>
                    </w:rPr>
                  </m:ctrlPr>
                </m:sSubPr>
                <m:e>
                  <m:r>
                    <w:rPr>
                      <w:rFonts w:ascii="Cambria Math" w:hAnsi="Cambria Math"/>
                      <w:color w:val="C00000"/>
                      <w:lang w:val="x-none" w:eastAsia="en-US"/>
                    </w:rPr>
                    <m:t>PL_measured</m:t>
                  </m:r>
                </m:e>
                <m:sub>
                  <m:r>
                    <w:rPr>
                      <w:rFonts w:ascii="Cambria Math" w:hAnsi="Cambria Math"/>
                      <w:color w:val="C00000"/>
                      <w:lang w:val="x-none" w:eastAsia="en-US"/>
                    </w:rPr>
                    <m:t>b,f,c</m:t>
                  </m:r>
                </m:sub>
              </m:sSub>
              <m:d>
                <m:dPr>
                  <m:ctrlPr>
                    <w:rPr>
                      <w:rFonts w:ascii="Cambria Math" w:hAnsi="Cambria Math"/>
                      <w:i/>
                      <w:color w:val="C00000"/>
                      <w:lang w:val="x-none" w:eastAsia="en-US"/>
                    </w:rPr>
                  </m:ctrlPr>
                </m:dPr>
                <m:e>
                  <m:sSub>
                    <m:sSubPr>
                      <m:ctrlPr>
                        <w:rPr>
                          <w:rFonts w:ascii="Cambria Math" w:hAnsi="Cambria Math"/>
                          <w:i/>
                          <w:color w:val="C00000"/>
                          <w:lang w:val="x-none" w:eastAsia="en-US"/>
                        </w:rPr>
                      </m:ctrlPr>
                    </m:sSubPr>
                    <m:e>
                      <m:r>
                        <w:rPr>
                          <w:rFonts w:ascii="Cambria Math" w:hAnsi="Cambria Math"/>
                          <w:color w:val="C00000"/>
                          <w:lang w:val="x-none" w:eastAsia="en-US"/>
                        </w:rPr>
                        <m:t>q</m:t>
                      </m:r>
                    </m:e>
                    <m:sub>
                      <m:r>
                        <w:rPr>
                          <w:rFonts w:ascii="Cambria Math" w:hAnsi="Cambria Math"/>
                          <w:color w:val="C00000"/>
                          <w:lang w:val="x-none" w:eastAsia="en-US"/>
                        </w:rPr>
                        <m:t>d</m:t>
                      </m:r>
                    </m:sub>
                  </m:sSub>
                </m:e>
              </m:d>
            </m:oMath>
            <w:r w:rsidRPr="00983428">
              <w:rPr>
                <w:color w:val="C00000"/>
              </w:rPr>
              <w:t xml:space="preserve"> is </w:t>
            </w:r>
            <w:r w:rsidRPr="00983428">
              <w:rPr>
                <w:color w:val="C00000"/>
                <w:lang w:eastAsia="en-US"/>
              </w:rPr>
              <w:t>a</w:t>
            </w:r>
            <w:r w:rsidRPr="00983428">
              <w:rPr>
                <w:color w:val="C00000"/>
                <w:lang w:val="x-none" w:eastAsia="en-US"/>
              </w:rPr>
              <w:t xml:space="preserve"> downlink pathloss estimate </w:t>
            </w:r>
            <w:r w:rsidRPr="00983428">
              <w:rPr>
                <w:rFonts w:eastAsia="MS Mincho"/>
                <w:color w:val="C00000"/>
                <w:lang w:val="x-none" w:eastAsia="en-US"/>
              </w:rPr>
              <w:t xml:space="preserve">in dB </w:t>
            </w:r>
            <w:r w:rsidRPr="00983428">
              <w:rPr>
                <w:color w:val="C00000"/>
                <w:lang w:val="x-none" w:eastAsia="en-US"/>
              </w:rPr>
              <w:t xml:space="preserve">calculated </w:t>
            </w:r>
            <w:r w:rsidRPr="00983428">
              <w:rPr>
                <w:color w:val="C00000"/>
                <w:lang w:eastAsia="en-US"/>
              </w:rPr>
              <w:t>by</w:t>
            </w:r>
            <w:r w:rsidRPr="00983428">
              <w:rPr>
                <w:color w:val="C00000"/>
                <w:lang w:val="x-none" w:eastAsia="en-US"/>
              </w:rPr>
              <w:t xml:space="preserve"> the UE </w:t>
            </w:r>
            <w:r w:rsidRPr="00983428">
              <w:rPr>
                <w:color w:val="C00000"/>
                <w:lang w:eastAsia="en-US"/>
              </w:rPr>
              <w:t xml:space="preserve">using reference signal (RS) index </w:t>
            </w:r>
            <m:oMath>
              <m:sSub>
                <m:sSubPr>
                  <m:ctrlPr>
                    <w:rPr>
                      <w:rFonts w:ascii="Cambria Math" w:hAnsi="Cambria Math"/>
                      <w:i/>
                      <w:color w:val="C00000"/>
                    </w:rPr>
                  </m:ctrlPr>
                </m:sSubPr>
                <m:e>
                  <m:r>
                    <w:rPr>
                      <w:rFonts w:ascii="Cambria Math" w:hAnsi="Cambria Math"/>
                      <w:color w:val="C00000"/>
                    </w:rPr>
                    <m:t>q</m:t>
                  </m:r>
                </m:e>
                <m:sub>
                  <m:r>
                    <w:rPr>
                      <w:rFonts w:ascii="Cambria Math" w:hAnsi="Cambria Math"/>
                      <w:color w:val="C00000"/>
                    </w:rPr>
                    <m:t>d</m:t>
                  </m:r>
                </m:sub>
              </m:sSub>
            </m:oMath>
            <w:r w:rsidRPr="00983428">
              <w:rPr>
                <w:iCs/>
                <w:color w:val="C00000"/>
                <w:lang w:eastAsia="en-US"/>
              </w:rPr>
              <w:t xml:space="preserve"> </w:t>
            </w:r>
            <w:r w:rsidRPr="00983428">
              <w:rPr>
                <w:color w:val="C00000"/>
                <w:lang w:val="x-none" w:eastAsia="en-US"/>
              </w:rPr>
              <w:t xml:space="preserve">for </w:t>
            </w:r>
            <w:r w:rsidRPr="00983428">
              <w:rPr>
                <w:color w:val="C00000"/>
                <w:lang w:eastAsia="en-US"/>
              </w:rPr>
              <w:t>the active DL BWP, as described in clause 12,</w:t>
            </w:r>
            <w:r w:rsidRPr="00983428">
              <w:rPr>
                <w:iCs/>
                <w:color w:val="C00000"/>
                <w:lang w:eastAsia="en-US"/>
              </w:rPr>
              <w:t xml:space="preserve"> of carrier </w:t>
            </w:r>
            <m:oMath>
              <m:r>
                <w:rPr>
                  <w:rFonts w:ascii="Cambria Math" w:eastAsia="MS Mincho" w:hAnsi="Cambria Math"/>
                  <w:color w:val="C00000"/>
                  <w:lang w:eastAsia="en-US"/>
                </w:rPr>
                <m:t>f</m:t>
              </m:r>
            </m:oMath>
            <w:r w:rsidRPr="00983428">
              <w:rPr>
                <w:iCs/>
                <w:color w:val="C00000"/>
                <w:lang w:eastAsia="en-US"/>
              </w:rPr>
              <w:t xml:space="preserve"> of</w:t>
            </w:r>
            <w:r w:rsidRPr="00983428">
              <w:rPr>
                <w:color w:val="C00000"/>
                <w:lang w:val="x-none" w:eastAsia="en-US"/>
              </w:rPr>
              <w:t xml:space="preserve"> serving cell </w:t>
            </w:r>
            <m:oMath>
              <m:r>
                <w:rPr>
                  <w:rFonts w:ascii="Cambria Math" w:eastAsia="MS Mincho" w:hAnsi="Cambria Math"/>
                  <w:color w:val="C00000"/>
                  <w:lang w:eastAsia="en-US"/>
                </w:rPr>
                <m:t>c</m:t>
              </m:r>
            </m:oMath>
          </w:p>
        </w:tc>
      </w:tr>
    </w:tbl>
    <w:p w14:paraId="1AF79C04" w14:textId="77777777" w:rsidR="00191B30" w:rsidRDefault="00191B30" w:rsidP="00191B30">
      <w:pPr>
        <w:pStyle w:val="proposal"/>
        <w:ind w:hanging="1130"/>
      </w:pPr>
      <w:r>
        <w:t xml:space="preserve"> Beam for PDCCH-order PRACH transmission is determined by UE implementation.</w:t>
      </w:r>
    </w:p>
    <w:p w14:paraId="2828F483" w14:textId="77777777" w:rsidR="00191B30" w:rsidRDefault="00191B30" w:rsidP="00191B30">
      <w:pPr>
        <w:pStyle w:val="proposal"/>
        <w:ind w:hanging="1130"/>
      </w:pPr>
      <w:r>
        <w:t xml:space="preserve"> Alt1: RRC configures multiple PL offset values [in PRACH-Config] and PDCCH-order DCI   indicates one of them through one DCI field. </w:t>
      </w:r>
    </w:p>
    <w:p w14:paraId="4638FBC3" w14:textId="1A0B5FEF" w:rsidR="00191B30" w:rsidRPr="00845950" w:rsidRDefault="00191B30" w:rsidP="00191B30">
      <w:pPr>
        <w:pStyle w:val="proposal"/>
        <w:numPr>
          <w:ilvl w:val="1"/>
          <w:numId w:val="7"/>
        </w:numPr>
      </w:pPr>
      <w:r>
        <w:t xml:space="preserve">X bit in PDCCH order to select one of the configured PL offset values, </w:t>
      </w:r>
      <w:r w:rsidR="00B304B4">
        <w:t xml:space="preserve">where </w:t>
      </w:r>
      <w:r>
        <w:t>X=log2(</w:t>
      </w:r>
      <w:proofErr w:type="gramStart"/>
      <w:r>
        <w:t>N(</w:t>
      </w:r>
      <w:proofErr w:type="gramEnd"/>
      <w:r>
        <w:t>PL offset values)+1)</w:t>
      </w:r>
    </w:p>
    <w:p w14:paraId="131F4E32" w14:textId="77777777" w:rsidR="00191B30" w:rsidRPr="00F13A7B" w:rsidRDefault="00191B30" w:rsidP="00191B30">
      <w:pPr>
        <w:pStyle w:val="proposal"/>
        <w:ind w:hanging="1130"/>
      </w:pPr>
      <w:r>
        <w:t xml:space="preserve"> 2TA can be supported for asymmetric DL sTRP/UL mTRP deployment scenarios.</w:t>
      </w:r>
    </w:p>
    <w:p w14:paraId="33078C49" w14:textId="77777777" w:rsidR="00191B30" w:rsidRDefault="00191B30" w:rsidP="00191B30">
      <w:pPr>
        <w:pStyle w:val="proposal"/>
        <w:ind w:hanging="1130"/>
      </w:pPr>
      <w:r>
        <w:t xml:space="preserve"> Following issues should be considered if 2TA is supported:</w:t>
      </w:r>
    </w:p>
    <w:p w14:paraId="439DA83B" w14:textId="77777777" w:rsidR="00191B30" w:rsidRPr="00B550E5" w:rsidRDefault="00191B30" w:rsidP="00191B30">
      <w:pPr>
        <w:pStyle w:val="a3"/>
        <w:numPr>
          <w:ilvl w:val="0"/>
          <w:numId w:val="5"/>
        </w:numPr>
        <w:ind w:firstLineChars="0"/>
        <w:rPr>
          <w:b/>
        </w:rPr>
      </w:pPr>
      <w:r w:rsidRPr="00B550E5">
        <w:rPr>
          <w:b/>
        </w:rPr>
        <w:t>Remove restriction on association between coresetpoolindex and TAG</w:t>
      </w:r>
    </w:p>
    <w:p w14:paraId="124BC5DD" w14:textId="77777777" w:rsidR="00191B30" w:rsidRPr="00B550E5" w:rsidRDefault="00191B30" w:rsidP="00191B30">
      <w:pPr>
        <w:pStyle w:val="a3"/>
        <w:numPr>
          <w:ilvl w:val="0"/>
          <w:numId w:val="5"/>
        </w:numPr>
        <w:ind w:firstLineChars="0"/>
        <w:rPr>
          <w:b/>
        </w:rPr>
      </w:pPr>
      <w:r w:rsidRPr="00B550E5">
        <w:rPr>
          <w:rFonts w:hint="eastAsia"/>
          <w:b/>
        </w:rPr>
        <w:t>D</w:t>
      </w:r>
      <w:r w:rsidRPr="00B550E5">
        <w:rPr>
          <w:b/>
        </w:rPr>
        <w:t>L timing definition of two TAGs</w:t>
      </w:r>
    </w:p>
    <w:p w14:paraId="110B51B3" w14:textId="5F83EB2E" w:rsidR="0085175A" w:rsidRPr="00191B30" w:rsidRDefault="00191B30" w:rsidP="00191B30">
      <w:pPr>
        <w:pStyle w:val="a3"/>
        <w:numPr>
          <w:ilvl w:val="0"/>
          <w:numId w:val="5"/>
        </w:numPr>
        <w:ind w:firstLineChars="0"/>
        <w:rPr>
          <w:b/>
        </w:rPr>
      </w:pPr>
      <w:r w:rsidRPr="00B550E5">
        <w:rPr>
          <w:b/>
        </w:rPr>
        <w:t xml:space="preserve">How to deal with </w:t>
      </w:r>
      <w:r>
        <w:rPr>
          <w:b/>
        </w:rPr>
        <w:t xml:space="preserve">overlapped </w:t>
      </w:r>
      <w:r w:rsidRPr="00B550E5">
        <w:rPr>
          <w:b/>
        </w:rPr>
        <w:t xml:space="preserve">PUSCH occasions </w:t>
      </w:r>
      <w:r>
        <w:rPr>
          <w:b/>
        </w:rPr>
        <w:t>scheduled by one DCI</w:t>
      </w: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77777777" w:rsidR="0085175A" w:rsidRPr="00904926" w:rsidRDefault="0085175A" w:rsidP="0085175A">
      <w:pPr>
        <w:pStyle w:val="references"/>
        <w:snapToGrid w:val="0"/>
        <w:spacing w:beforeLines="50" w:before="156" w:afterLines="50" w:after="156" w:line="288" w:lineRule="auto"/>
        <w:rPr>
          <w:rFonts w:cstheme="minorBidi"/>
          <w:kern w:val="2"/>
          <w:sz w:val="24"/>
          <w:szCs w:val="24"/>
        </w:rPr>
      </w:pPr>
      <w:bookmarkStart w:id="27" w:name="OLE_LINK24"/>
      <w:bookmarkStart w:id="28" w:name="OLE_LINK25"/>
      <w:r w:rsidRPr="00515003">
        <w:t>RP-234007</w:t>
      </w:r>
      <w:bookmarkEnd w:id="27"/>
      <w:bookmarkEnd w:id="28"/>
      <w:r w:rsidRPr="00515003">
        <w:t>, NR MIMO Phase 5, Samsung (Moderator)</w:t>
      </w:r>
      <w:r>
        <w:rPr>
          <w:rFonts w:hint="eastAsia"/>
        </w:rPr>
        <w:t>.</w:t>
      </w:r>
      <w:bookmarkEnd w:id="3"/>
    </w:p>
    <w:p w14:paraId="6BB13590" w14:textId="77777777" w:rsidR="0085175A" w:rsidRPr="00CF2B9E" w:rsidRDefault="0085175A" w:rsidP="0085175A">
      <w:pPr>
        <w:pStyle w:val="references"/>
        <w:snapToGrid w:val="0"/>
        <w:spacing w:beforeLines="50" w:before="156" w:afterLines="50" w:after="156" w:line="288" w:lineRule="auto"/>
        <w:rPr>
          <w:rFonts w:cstheme="minorBidi"/>
          <w:kern w:val="2"/>
          <w:sz w:val="24"/>
          <w:szCs w:val="24"/>
        </w:rPr>
      </w:pPr>
      <w:r>
        <w:rPr>
          <w:rFonts w:hint="eastAsia"/>
        </w:rPr>
        <w:t>R</w:t>
      </w:r>
      <w:r>
        <w:t>AN1#117 Chiarman Notes.</w:t>
      </w:r>
    </w:p>
    <w:p w14:paraId="0860C15D" w14:textId="77777777" w:rsidR="00D21B81" w:rsidRDefault="00D21B81"/>
    <w:sectPr w:rsidR="00D21B81" w:rsidSect="00E200D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0607F" w14:textId="77777777" w:rsidR="00F05295" w:rsidRDefault="00F05295" w:rsidP="001848D4">
      <w:pPr>
        <w:spacing w:after="0"/>
      </w:pPr>
      <w:r>
        <w:separator/>
      </w:r>
    </w:p>
  </w:endnote>
  <w:endnote w:type="continuationSeparator" w:id="0">
    <w:p w14:paraId="71F5A6BA" w14:textId="77777777" w:rsidR="00F05295" w:rsidRDefault="00F05295" w:rsidP="00184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68BB1" w14:textId="77777777" w:rsidR="00F05295" w:rsidRDefault="00F05295" w:rsidP="001848D4">
      <w:pPr>
        <w:spacing w:after="0"/>
      </w:pPr>
      <w:r>
        <w:separator/>
      </w:r>
    </w:p>
  </w:footnote>
  <w:footnote w:type="continuationSeparator" w:id="0">
    <w:p w14:paraId="69C93D0A" w14:textId="77777777" w:rsidR="00F05295" w:rsidRDefault="00F05295" w:rsidP="001848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F86914"/>
    <w:multiLevelType w:val="multilevel"/>
    <w:tmpl w:val="B214540E"/>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5B0666"/>
    <w:multiLevelType w:val="hybridMultilevel"/>
    <w:tmpl w:val="A8AAF512"/>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0"/>
    <w:lvlOverride w:ilvl="0">
      <w:startOverride w:val="1"/>
    </w:lvlOverride>
  </w:num>
  <w:num w:numId="7">
    <w:abstractNumId w:val="2"/>
  </w:num>
  <w:num w:numId="8">
    <w:abstractNumId w:val="6"/>
  </w:num>
  <w:num w:numId="9">
    <w:abstractNumId w:val="0"/>
  </w:num>
  <w:num w:numId="10">
    <w:abstractNumId w:val="0"/>
  </w:num>
  <w:num w:numId="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634FE"/>
    <w:rsid w:val="000A4B89"/>
    <w:rsid w:val="00115FB2"/>
    <w:rsid w:val="00136112"/>
    <w:rsid w:val="00167C1F"/>
    <w:rsid w:val="001848D4"/>
    <w:rsid w:val="00191B30"/>
    <w:rsid w:val="002803C0"/>
    <w:rsid w:val="00287143"/>
    <w:rsid w:val="0029240E"/>
    <w:rsid w:val="002C1FF1"/>
    <w:rsid w:val="002E7310"/>
    <w:rsid w:val="00300A0F"/>
    <w:rsid w:val="003524B5"/>
    <w:rsid w:val="00394806"/>
    <w:rsid w:val="003B23C4"/>
    <w:rsid w:val="00415F1C"/>
    <w:rsid w:val="00470897"/>
    <w:rsid w:val="004806C6"/>
    <w:rsid w:val="004F26B5"/>
    <w:rsid w:val="005B32BA"/>
    <w:rsid w:val="005F1E1D"/>
    <w:rsid w:val="0065230F"/>
    <w:rsid w:val="006660C8"/>
    <w:rsid w:val="006C03B7"/>
    <w:rsid w:val="006F6BEB"/>
    <w:rsid w:val="007B3503"/>
    <w:rsid w:val="007B6266"/>
    <w:rsid w:val="00805044"/>
    <w:rsid w:val="00834C9F"/>
    <w:rsid w:val="0085175A"/>
    <w:rsid w:val="009D0153"/>
    <w:rsid w:val="009D14B6"/>
    <w:rsid w:val="00A44A93"/>
    <w:rsid w:val="00A717E9"/>
    <w:rsid w:val="00AB5DBB"/>
    <w:rsid w:val="00B304B4"/>
    <w:rsid w:val="00B41611"/>
    <w:rsid w:val="00BD4411"/>
    <w:rsid w:val="00C1416C"/>
    <w:rsid w:val="00CE6A8B"/>
    <w:rsid w:val="00D21B81"/>
    <w:rsid w:val="00D358B2"/>
    <w:rsid w:val="00D67091"/>
    <w:rsid w:val="00DB2EF3"/>
    <w:rsid w:val="00DC2C15"/>
    <w:rsid w:val="00DE517E"/>
    <w:rsid w:val="00E1703F"/>
    <w:rsid w:val="00E30AF8"/>
    <w:rsid w:val="00EF6DDA"/>
    <w:rsid w:val="00F05295"/>
    <w:rsid w:val="00F7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5175A"/>
    <w:pPr>
      <w:ind w:firstLineChars="200" w:firstLine="420"/>
    </w:pPr>
  </w:style>
  <w:style w:type="table" w:styleId="a5">
    <w:name w:val="Table Grid"/>
    <w:basedOn w:val="a1"/>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85175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iPriority w:val="99"/>
    <w:semiHidden/>
    <w:unhideWhenUsed/>
    <w:rsid w:val="0085175A"/>
    <w:rPr>
      <w:sz w:val="21"/>
      <w:szCs w:val="21"/>
    </w:rPr>
  </w:style>
  <w:style w:type="paragraph" w:styleId="a8">
    <w:name w:val="annotation text"/>
    <w:basedOn w:val="a"/>
    <w:link w:val="a9"/>
    <w:uiPriority w:val="99"/>
    <w:unhideWhenUsed/>
    <w:rsid w:val="0085175A"/>
    <w:pPr>
      <w:jc w:val="left"/>
    </w:pPr>
    <w:rPr>
      <w:rFonts w:asciiTheme="minorHAnsi" w:hAnsiTheme="minorHAnsi"/>
      <w:sz w:val="21"/>
    </w:rPr>
  </w:style>
  <w:style w:type="character" w:customStyle="1" w:styleId="a9">
    <w:name w:val="批注文字 字符"/>
    <w:basedOn w:val="a0"/>
    <w:link w:val="a8"/>
    <w:uiPriority w:val="99"/>
    <w:rsid w:val="0085175A"/>
  </w:style>
  <w:style w:type="paragraph" w:customStyle="1" w:styleId="references">
    <w:name w:val="references"/>
    <w:qFormat/>
    <w:rsid w:val="0085175A"/>
    <w:pPr>
      <w:numPr>
        <w:numId w:val="4"/>
      </w:numPr>
      <w:ind w:left="357" w:hanging="357"/>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2.xml><?xml version="1.0" encoding="utf-8"?>
<ds:datastoreItem xmlns:ds="http://schemas.openxmlformats.org/officeDocument/2006/customXml" ds:itemID="{FEFE448D-28C3-4B44-9617-B6F0E4FC7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2704</Words>
  <Characters>15416</Characters>
  <Application>Microsoft Office Word</Application>
  <DocSecurity>0</DocSecurity>
  <Lines>128</Lines>
  <Paragraphs>36</Paragraphs>
  <ScaleCrop>false</ScaleCrop>
  <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16</cp:revision>
  <dcterms:created xsi:type="dcterms:W3CDTF">2024-08-09T09:27:00Z</dcterms:created>
  <dcterms:modified xsi:type="dcterms:W3CDTF">2024-08-09T10:38:00Z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